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A7B" w:rsidRDefault="00AD6A7B" w:rsidP="00AD6A7B">
      <w:pPr>
        <w:jc w:val="center"/>
        <w:rPr>
          <w:b/>
          <w:sz w:val="24"/>
          <w:szCs w:val="24"/>
        </w:rPr>
      </w:pPr>
      <w:r w:rsidRPr="0034206A">
        <w:rPr>
          <w:b/>
          <w:sz w:val="24"/>
          <w:szCs w:val="24"/>
        </w:rPr>
        <w:t>MANUAL DE</w:t>
      </w:r>
      <w:r>
        <w:rPr>
          <w:b/>
          <w:sz w:val="24"/>
          <w:szCs w:val="24"/>
        </w:rPr>
        <w:t xml:space="preserve"> </w:t>
      </w:r>
      <w:r w:rsidRPr="0052315E">
        <w:rPr>
          <w:b/>
          <w:sz w:val="28"/>
          <w:szCs w:val="28"/>
        </w:rPr>
        <w:t>ANTIBACTERIANOS</w:t>
      </w:r>
    </w:p>
    <w:p w:rsidR="00AD6A7B" w:rsidRPr="0052315E" w:rsidRDefault="00AD6A7B" w:rsidP="00AD6A7B">
      <w:pPr>
        <w:jc w:val="center"/>
        <w:rPr>
          <w:b/>
          <w:sz w:val="24"/>
          <w:szCs w:val="24"/>
        </w:rPr>
      </w:pPr>
      <w:r w:rsidRPr="0052315E">
        <w:rPr>
          <w:b/>
          <w:sz w:val="24"/>
          <w:szCs w:val="24"/>
        </w:rPr>
        <w:t>TEMAS</w:t>
      </w:r>
    </w:p>
    <w:p w:rsidR="00AD6A7B" w:rsidRPr="00203074" w:rsidRDefault="00AD6A7B" w:rsidP="00AD6A7B">
      <w:r w:rsidRPr="00203074">
        <w:t>1. Objetivos</w:t>
      </w:r>
    </w:p>
    <w:p w:rsidR="00AD6A7B" w:rsidRPr="00203074" w:rsidRDefault="00AD6A7B" w:rsidP="00AD6A7B">
      <w:r w:rsidRPr="00203074">
        <w:t>2. Generalidades</w:t>
      </w:r>
    </w:p>
    <w:p w:rsidR="00AD6A7B" w:rsidRPr="00203074" w:rsidRDefault="00AD6A7B" w:rsidP="00AD6A7B">
      <w:r w:rsidRPr="00203074">
        <w:t>3. Grupos de antibacterianos</w:t>
      </w:r>
    </w:p>
    <w:p w:rsidR="00AD6A7B" w:rsidRPr="00203074" w:rsidRDefault="00AD6A7B" w:rsidP="00AD6A7B">
      <w:r w:rsidRPr="00203074">
        <w:t>4. Mecanismos de acción de los antibacterianos</w:t>
      </w:r>
    </w:p>
    <w:p w:rsidR="00AD6A7B" w:rsidRPr="00203074" w:rsidRDefault="00AD6A7B" w:rsidP="00AD6A7B">
      <w:r w:rsidRPr="00203074">
        <w:t>5. Modalidades terapéuticas</w:t>
      </w:r>
    </w:p>
    <w:p w:rsidR="00AD6A7B" w:rsidRPr="00203074" w:rsidRDefault="00AD6A7B" w:rsidP="00AD6A7B">
      <w:r w:rsidRPr="00203074">
        <w:t>6. Pautas iniciales en el uso de antibacterianos</w:t>
      </w:r>
    </w:p>
    <w:p w:rsidR="00AD6A7B" w:rsidRPr="00203074" w:rsidRDefault="00AD6A7B" w:rsidP="00AD6A7B">
      <w:r w:rsidRPr="00203074">
        <w:t>7. Espectro de actividad de los antibacterianos</w:t>
      </w:r>
    </w:p>
    <w:p w:rsidR="00AD6A7B" w:rsidRPr="00203074" w:rsidRDefault="00AD6A7B" w:rsidP="00AD6A7B">
      <w:r w:rsidRPr="00203074">
        <w:t>8. Resistencia bacteriana</w:t>
      </w:r>
    </w:p>
    <w:p w:rsidR="00AD6A7B" w:rsidRPr="00203074" w:rsidRDefault="00AD6A7B" w:rsidP="00AD6A7B">
      <w:r w:rsidRPr="00203074">
        <w:t>9. Farmacodinamia y farmacocinética de los antibacterianos</w:t>
      </w:r>
    </w:p>
    <w:p w:rsidR="00AD6A7B" w:rsidRPr="00203074" w:rsidRDefault="00AD6A7B" w:rsidP="00AD6A7B">
      <w:r w:rsidRPr="00203074">
        <w:t>10. Condiciones del paciente</w:t>
      </w:r>
    </w:p>
    <w:p w:rsidR="00AD6A7B" w:rsidRPr="00203074" w:rsidRDefault="00AD6A7B" w:rsidP="00AD6A7B">
      <w:r w:rsidRPr="00203074">
        <w:t>11. Vías de administración de los antibacterianos</w:t>
      </w:r>
    </w:p>
    <w:p w:rsidR="00AD6A7B" w:rsidRPr="00203074" w:rsidRDefault="00AD6A7B" w:rsidP="00AD6A7B">
      <w:r w:rsidRPr="00203074">
        <w:t>12. Criterios para definir las dosis de los antibacterianos</w:t>
      </w:r>
    </w:p>
    <w:p w:rsidR="00AD6A7B" w:rsidRPr="00203074" w:rsidRDefault="00AD6A7B" w:rsidP="00AD6A7B">
      <w:r w:rsidRPr="00203074">
        <w:t>13. Criterios para definir los intervalos de dosis de los antibacterianos</w:t>
      </w:r>
    </w:p>
    <w:p w:rsidR="00AD6A7B" w:rsidRPr="00203074" w:rsidRDefault="00AD6A7B" w:rsidP="00AD6A7B">
      <w:r w:rsidRPr="00203074">
        <w:t>14. Criterios para establecer la duración de los tratamientos</w:t>
      </w:r>
    </w:p>
    <w:p w:rsidR="00AD6A7B" w:rsidRPr="00203074" w:rsidRDefault="00AD6A7B" w:rsidP="00AD6A7B">
      <w:r w:rsidRPr="00203074">
        <w:t>15. Errores más frecuentes en la prescripción de los antibacterianos</w:t>
      </w:r>
    </w:p>
    <w:p w:rsidR="00AD6A7B" w:rsidRPr="00203074" w:rsidRDefault="00AD6A7B" w:rsidP="00AD6A7B">
      <w:r w:rsidRPr="00203074">
        <w:t>16. Programa para el uso adecuado de antibacterianos</w:t>
      </w:r>
    </w:p>
    <w:p w:rsidR="00AD6A7B" w:rsidRDefault="00AD6A7B" w:rsidP="00AD6A7B">
      <w:r w:rsidRPr="00203074">
        <w:t>17. Anexos</w:t>
      </w:r>
    </w:p>
    <w:p w:rsidR="00AD6A7B" w:rsidRPr="00203074" w:rsidRDefault="00AD6A7B" w:rsidP="00AD6A7B"/>
    <w:p w:rsidR="00AD6A7B" w:rsidRPr="00257C68" w:rsidRDefault="00AD6A7B" w:rsidP="00AD6A7B">
      <w:pPr>
        <w:pStyle w:val="Prrafodelista"/>
        <w:numPr>
          <w:ilvl w:val="0"/>
          <w:numId w:val="1"/>
        </w:numPr>
        <w:jc w:val="center"/>
        <w:rPr>
          <w:b/>
          <w:sz w:val="28"/>
          <w:szCs w:val="28"/>
        </w:rPr>
      </w:pPr>
      <w:r w:rsidRPr="00257C68">
        <w:rPr>
          <w:b/>
          <w:sz w:val="28"/>
          <w:szCs w:val="28"/>
        </w:rPr>
        <w:t>OBJETIVOS:</w:t>
      </w:r>
    </w:p>
    <w:p w:rsidR="00AD6A7B" w:rsidRDefault="00AD6A7B" w:rsidP="00AD6A7B">
      <w:pPr>
        <w:jc w:val="both"/>
      </w:pPr>
      <w:r>
        <w:t>Este Manual tiene como objetivo, facilitar el estudio de un tema tan amplio, referido a la utilización adecuada de los antibacterianos.</w:t>
      </w:r>
    </w:p>
    <w:p w:rsidR="00AD6A7B" w:rsidRDefault="00AD6A7B" w:rsidP="00AD6A7B">
      <w:pPr>
        <w:jc w:val="both"/>
      </w:pPr>
      <w:r>
        <w:t>Existen numerosos manuales y artículos relacionados con este tema, pero consideramos que es necesario esquematizar los conceptos para lograr una comprensión práctica que ayude al uso adecuado de los antibacterianos.</w:t>
      </w:r>
    </w:p>
    <w:p w:rsidR="00AD6A7B" w:rsidRDefault="00AD6A7B" w:rsidP="00AD6A7B">
      <w:pPr>
        <w:rPr>
          <w:b/>
          <w:i/>
        </w:rPr>
      </w:pPr>
    </w:p>
    <w:p w:rsidR="00AD6A7B" w:rsidRDefault="00AD6A7B" w:rsidP="00AD6A7B">
      <w:pPr>
        <w:rPr>
          <w:b/>
        </w:rPr>
      </w:pPr>
    </w:p>
    <w:p w:rsidR="00AD6A7B" w:rsidRPr="00257C68" w:rsidRDefault="00AD6A7B" w:rsidP="00AD6A7B">
      <w:pPr>
        <w:pStyle w:val="Prrafodelista"/>
        <w:numPr>
          <w:ilvl w:val="0"/>
          <w:numId w:val="1"/>
        </w:numPr>
        <w:jc w:val="center"/>
        <w:rPr>
          <w:b/>
          <w:sz w:val="28"/>
          <w:szCs w:val="28"/>
        </w:rPr>
      </w:pPr>
      <w:r w:rsidRPr="00257C68">
        <w:rPr>
          <w:b/>
          <w:sz w:val="28"/>
          <w:szCs w:val="28"/>
        </w:rPr>
        <w:lastRenderedPageBreak/>
        <w:t>GENERALIDADES</w:t>
      </w:r>
    </w:p>
    <w:p w:rsidR="00AD6A7B" w:rsidRDefault="00AD6A7B" w:rsidP="00AD6A7B">
      <w:pPr>
        <w:jc w:val="both"/>
        <w:rPr>
          <w:b/>
          <w:lang w:val="es-ES_tradnl"/>
        </w:rPr>
      </w:pPr>
      <w:r>
        <w:rPr>
          <w:lang w:val="es-ES_tradnl"/>
        </w:rPr>
        <w:t xml:space="preserve">Dado la preocupación mundial de la resistencia al uso de antibacterianos, es imperativo comenzar con una pregunta. </w:t>
      </w:r>
      <w:r w:rsidRPr="006133A4">
        <w:rPr>
          <w:b/>
          <w:lang w:val="es-ES_tradnl"/>
        </w:rPr>
        <w:t>¿En un paciente concreto, al que quiero indicar una antibacteriano, es necesario</w:t>
      </w:r>
      <w:r>
        <w:rPr>
          <w:b/>
          <w:lang w:val="es-ES_tradnl"/>
        </w:rPr>
        <w:t xml:space="preserve"> su uso</w:t>
      </w:r>
      <w:r w:rsidRPr="006133A4">
        <w:rPr>
          <w:b/>
          <w:lang w:val="es-ES_tradnl"/>
        </w:rPr>
        <w:t>?</w:t>
      </w:r>
    </w:p>
    <w:p w:rsidR="00AD6A7B" w:rsidRPr="006133A4" w:rsidRDefault="00AD6A7B" w:rsidP="00AD6A7B">
      <w:pPr>
        <w:jc w:val="both"/>
        <w:rPr>
          <w:b/>
          <w:lang w:val="es-ES_tradnl"/>
        </w:rPr>
      </w:pPr>
      <w:r>
        <w:rPr>
          <w:b/>
          <w:lang w:val="es-ES_tradnl"/>
        </w:rPr>
        <w:t>No siempre la fiebre es sinónimo de enfermedad infecciosa, hay enfermedades infecciosas que no requieren antibacteriano y hay enfermedades bacterianas que no requieren antibacterianos.</w:t>
      </w:r>
    </w:p>
    <w:p w:rsidR="00AD6A7B" w:rsidRPr="00413089" w:rsidRDefault="00AD6A7B" w:rsidP="00AD6A7B">
      <w:pPr>
        <w:jc w:val="both"/>
      </w:pPr>
      <w:r w:rsidRPr="00413089">
        <w:rPr>
          <w:lang w:val="es-ES_tradnl"/>
        </w:rPr>
        <w:t>Una misma enfermedad infecciosa puede ser producida por diferentes microorganismos, muchos de los cuales pueden no requerir antibióticos.</w:t>
      </w:r>
      <w:r>
        <w:rPr>
          <w:lang w:val="es-ES_tradnl"/>
        </w:rPr>
        <w:t xml:space="preserve"> Por Ej. Infección respiratoria de etiología viral.</w:t>
      </w:r>
    </w:p>
    <w:p w:rsidR="00AD6A7B" w:rsidRPr="00413089" w:rsidRDefault="00AD6A7B" w:rsidP="00AD6A7B">
      <w:pPr>
        <w:jc w:val="both"/>
      </w:pPr>
      <w:r w:rsidRPr="00413089">
        <w:rPr>
          <w:lang w:val="es-ES_tradnl"/>
        </w:rPr>
        <w:t>Los microorganismos pueden presentar diferentes perfiles de resistencia a los ATB, de acuerdo a variables propias del paciente, regionales, y a si la infección es adquirida en la comunidad o dentro de un hospital</w:t>
      </w:r>
      <w:r>
        <w:rPr>
          <w:lang w:val="es-ES_tradnl"/>
        </w:rPr>
        <w:t>.</w:t>
      </w:r>
    </w:p>
    <w:p w:rsidR="00AD6A7B" w:rsidRDefault="00AD6A7B" w:rsidP="00AD6A7B">
      <w:pPr>
        <w:jc w:val="both"/>
        <w:rPr>
          <w:lang w:val="es-ES_tradnl"/>
        </w:rPr>
      </w:pPr>
      <w:r w:rsidRPr="00413089">
        <w:rPr>
          <w:lang w:val="es-ES_tradnl"/>
        </w:rPr>
        <w:t>Existen numerosos grupos de ATB, con drogas dentro de cada grupo potencialmente efectivas frente a diferentes microorganismos, y que a su vez pueden presentan diferencias farmacocinéticas, de seguridad y de costo.</w:t>
      </w:r>
    </w:p>
    <w:p w:rsidR="00AD6A7B" w:rsidRDefault="00AD6A7B" w:rsidP="00AD6A7B">
      <w:pPr>
        <w:jc w:val="both"/>
        <w:rPr>
          <w:lang w:val="es-ES_tradnl"/>
        </w:rPr>
      </w:pPr>
      <w:r>
        <w:rPr>
          <w:lang w:val="es-ES_tradnl"/>
        </w:rPr>
        <w:t>Hay enfermedades febriles que no son de causa bacteriana. Por Ej. Colagenopatías, neoplasias, etc.</w:t>
      </w:r>
    </w:p>
    <w:p w:rsidR="00AD6A7B" w:rsidRDefault="00AD6A7B" w:rsidP="00AD6A7B">
      <w:pPr>
        <w:spacing w:after="0"/>
        <w:jc w:val="both"/>
        <w:rPr>
          <w:lang w:val="es-ES_tradnl"/>
        </w:rPr>
      </w:pPr>
      <w:r>
        <w:rPr>
          <w:lang w:val="es-ES_tradnl"/>
        </w:rPr>
        <w:t>Los temas contenidos en este manual, son tratados en base a:</w:t>
      </w:r>
    </w:p>
    <w:p w:rsidR="00AD6A7B" w:rsidRDefault="00AD6A7B" w:rsidP="00AD6A7B">
      <w:pPr>
        <w:spacing w:after="0"/>
        <w:jc w:val="both"/>
        <w:rPr>
          <w:lang w:val="es-ES_tradnl"/>
        </w:rPr>
      </w:pPr>
      <w:r>
        <w:rPr>
          <w:lang w:val="es-ES_tradnl"/>
        </w:rPr>
        <w:t xml:space="preserve">Publicaciones de distintos autores </w:t>
      </w:r>
    </w:p>
    <w:p w:rsidR="00AD6A7B" w:rsidRDefault="00AD6A7B" w:rsidP="00AD6A7B">
      <w:pPr>
        <w:spacing w:after="0"/>
        <w:jc w:val="both"/>
        <w:rPr>
          <w:lang w:val="es-ES_tradnl"/>
        </w:rPr>
      </w:pPr>
      <w:r>
        <w:rPr>
          <w:lang w:val="es-ES_tradnl"/>
        </w:rPr>
        <w:t>Artículos de la base bibliográfica de publicaciones científicas</w:t>
      </w:r>
    </w:p>
    <w:p w:rsidR="00AD6A7B" w:rsidRDefault="00AD6A7B" w:rsidP="00AD6A7B">
      <w:pPr>
        <w:spacing w:after="0"/>
        <w:jc w:val="both"/>
        <w:rPr>
          <w:lang w:val="es-ES_tradnl"/>
        </w:rPr>
      </w:pPr>
      <w:r>
        <w:rPr>
          <w:lang w:val="es-ES_tradnl"/>
        </w:rPr>
        <w:t xml:space="preserve">Ponencias del autor y de los docentes colaboradores. </w:t>
      </w:r>
    </w:p>
    <w:p w:rsidR="00AD6A7B" w:rsidRDefault="00AD6A7B" w:rsidP="00AD6A7B">
      <w:pPr>
        <w:rPr>
          <w:lang w:val="es-ES_tradnl"/>
        </w:rPr>
      </w:pPr>
    </w:p>
    <w:p w:rsidR="00AD6A7B" w:rsidRDefault="00AD6A7B" w:rsidP="00AD6A7B">
      <w:pPr>
        <w:rPr>
          <w:lang w:val="es-ES_tradnl"/>
        </w:rPr>
      </w:pPr>
    </w:p>
    <w:p w:rsidR="00AD6A7B" w:rsidRDefault="00AD6A7B" w:rsidP="00AD6A7B">
      <w:pPr>
        <w:rPr>
          <w:lang w:val="es-ES_tradnl"/>
        </w:rPr>
      </w:pPr>
    </w:p>
    <w:p w:rsidR="00AD6A7B" w:rsidRDefault="00AD6A7B" w:rsidP="00AD6A7B">
      <w:pPr>
        <w:rPr>
          <w:lang w:val="es-ES_tradnl"/>
        </w:rPr>
      </w:pPr>
    </w:p>
    <w:p w:rsidR="00AD6A7B" w:rsidRDefault="00AD6A7B" w:rsidP="00AD6A7B">
      <w:pPr>
        <w:rPr>
          <w:lang w:val="es-ES_tradnl"/>
        </w:rPr>
      </w:pPr>
    </w:p>
    <w:p w:rsidR="00AD6A7B" w:rsidRDefault="00AD6A7B" w:rsidP="00AD6A7B">
      <w:pPr>
        <w:rPr>
          <w:lang w:val="es-ES_tradnl"/>
        </w:rPr>
      </w:pPr>
    </w:p>
    <w:p w:rsidR="00AD6A7B" w:rsidRPr="006133A4" w:rsidRDefault="00AD6A7B" w:rsidP="00AD6A7B">
      <w:pPr>
        <w:rPr>
          <w:lang w:val="es-ES_tradnl"/>
        </w:rPr>
      </w:pPr>
    </w:p>
    <w:p w:rsidR="00AD6A7B" w:rsidRDefault="00AD6A7B" w:rsidP="00AD6A7B">
      <w:pPr>
        <w:jc w:val="center"/>
        <w:rPr>
          <w:b/>
          <w:sz w:val="28"/>
          <w:szCs w:val="28"/>
          <w:lang w:val="es-ES_tradnl"/>
        </w:rPr>
      </w:pPr>
    </w:p>
    <w:p w:rsidR="00AD6A7B" w:rsidRDefault="00AD6A7B" w:rsidP="00AD6A7B">
      <w:pPr>
        <w:jc w:val="center"/>
        <w:rPr>
          <w:b/>
          <w:sz w:val="28"/>
          <w:szCs w:val="28"/>
          <w:lang w:val="es-ES_tradnl"/>
        </w:rPr>
      </w:pPr>
    </w:p>
    <w:p w:rsidR="00AD6A7B" w:rsidRDefault="00AD6A7B" w:rsidP="00AD6A7B">
      <w:pPr>
        <w:jc w:val="center"/>
        <w:rPr>
          <w:b/>
          <w:sz w:val="28"/>
          <w:szCs w:val="28"/>
          <w:lang w:val="es-ES_tradnl"/>
        </w:rPr>
      </w:pPr>
    </w:p>
    <w:p w:rsidR="00AD6A7B" w:rsidRDefault="00AD6A7B" w:rsidP="00AD6A7B">
      <w:pPr>
        <w:jc w:val="center"/>
        <w:rPr>
          <w:b/>
          <w:sz w:val="28"/>
          <w:szCs w:val="28"/>
          <w:lang w:val="es-ES_tradnl"/>
        </w:rPr>
      </w:pPr>
    </w:p>
    <w:p w:rsidR="00AD6A7B" w:rsidRPr="00257C68" w:rsidRDefault="00AD6A7B" w:rsidP="00AD6A7B">
      <w:pPr>
        <w:rPr>
          <w:b/>
          <w:sz w:val="28"/>
          <w:szCs w:val="28"/>
          <w:lang w:val="es-ES_tradnl"/>
        </w:rPr>
      </w:pPr>
    </w:p>
    <w:p w:rsidR="00AD6A7B" w:rsidRPr="008A5F91" w:rsidRDefault="00AD6A7B" w:rsidP="00AD6A7B">
      <w:pPr>
        <w:pStyle w:val="Prrafodelista"/>
        <w:numPr>
          <w:ilvl w:val="0"/>
          <w:numId w:val="1"/>
        </w:numPr>
        <w:jc w:val="center"/>
        <w:rPr>
          <w:b/>
          <w:sz w:val="28"/>
          <w:szCs w:val="28"/>
          <w:lang w:val="es-ES_tradnl"/>
        </w:rPr>
        <w:sectPr w:rsidR="00AD6A7B" w:rsidRPr="008A5F91">
          <w:headerReference w:type="default" r:id="rId7"/>
          <w:footerReference w:type="default" r:id="rId8"/>
          <w:pgSz w:w="12240" w:h="15840"/>
          <w:pgMar w:top="1417" w:right="1701" w:bottom="1417" w:left="1701" w:header="708" w:footer="708" w:gutter="0"/>
          <w:cols w:space="708"/>
          <w:docGrid w:linePitch="360"/>
        </w:sectPr>
      </w:pPr>
      <w:r w:rsidRPr="008A5F91">
        <w:rPr>
          <w:b/>
          <w:sz w:val="28"/>
          <w:szCs w:val="28"/>
          <w:lang w:val="es-ES_tradnl"/>
        </w:rPr>
        <w:lastRenderedPageBreak/>
        <w:t>GRUPOS DE ANTIBACTERIANOS</w:t>
      </w:r>
    </w:p>
    <w:p w:rsidR="00AD6A7B" w:rsidRPr="002E5C87" w:rsidRDefault="00AD6A7B" w:rsidP="00AD6A7B">
      <w:pPr>
        <w:spacing w:after="0"/>
        <w:rPr>
          <w:b/>
          <w:lang w:val="es-ES_tradnl"/>
        </w:rPr>
      </w:pPr>
      <w:r w:rsidRPr="002E5C87">
        <w:rPr>
          <w:b/>
        </w:rPr>
        <w:lastRenderedPageBreak/>
        <w:t xml:space="preserve">BETALACTAMICOS: </w:t>
      </w:r>
    </w:p>
    <w:p w:rsidR="00AD6A7B" w:rsidRPr="007837A9" w:rsidRDefault="00AD6A7B" w:rsidP="00AD6A7B">
      <w:pPr>
        <w:tabs>
          <w:tab w:val="left" w:pos="3048"/>
        </w:tabs>
        <w:spacing w:after="0"/>
      </w:pPr>
      <w:r w:rsidRPr="007837A9">
        <w:t>Penicilinas y Cefalosporinas</w:t>
      </w:r>
    </w:p>
    <w:p w:rsidR="00AD6A7B" w:rsidRDefault="00AD6A7B" w:rsidP="00AD6A7B">
      <w:pPr>
        <w:tabs>
          <w:tab w:val="left" w:pos="3048"/>
        </w:tabs>
        <w:spacing w:after="0"/>
      </w:pPr>
      <w:r w:rsidRPr="002E5C87">
        <w:rPr>
          <w:b/>
        </w:rPr>
        <w:t>PENICILINAS</w:t>
      </w:r>
      <w:r w:rsidRPr="007837A9">
        <w:t xml:space="preserve">: </w:t>
      </w:r>
    </w:p>
    <w:p w:rsidR="00AD6A7B" w:rsidRPr="007837A9" w:rsidRDefault="00AD6A7B" w:rsidP="00AD6A7B">
      <w:pPr>
        <w:tabs>
          <w:tab w:val="left" w:pos="3048"/>
        </w:tabs>
        <w:spacing w:after="0"/>
      </w:pPr>
      <w:r w:rsidRPr="007837A9">
        <w:t>Penicilinas</w:t>
      </w:r>
    </w:p>
    <w:p w:rsidR="00AD6A7B" w:rsidRPr="007837A9" w:rsidRDefault="00AD6A7B" w:rsidP="00AD6A7B">
      <w:pPr>
        <w:tabs>
          <w:tab w:val="left" w:pos="3048"/>
        </w:tabs>
        <w:spacing w:after="0"/>
      </w:pPr>
      <w:r w:rsidRPr="007837A9">
        <w:t>Ampicilina</w:t>
      </w:r>
    </w:p>
    <w:p w:rsidR="00AD6A7B" w:rsidRDefault="00AD6A7B" w:rsidP="00AD6A7B">
      <w:pPr>
        <w:tabs>
          <w:tab w:val="left" w:pos="3048"/>
        </w:tabs>
        <w:rPr>
          <w:b/>
        </w:rPr>
      </w:pPr>
      <w:r w:rsidRPr="007837A9">
        <w:t>Amoxicilina</w:t>
      </w:r>
    </w:p>
    <w:p w:rsidR="00AD6A7B" w:rsidRPr="002E5C87" w:rsidRDefault="00AD6A7B" w:rsidP="00AD6A7B">
      <w:pPr>
        <w:tabs>
          <w:tab w:val="left" w:pos="3048"/>
        </w:tabs>
        <w:spacing w:after="0"/>
      </w:pPr>
      <w:r w:rsidRPr="002E5C87">
        <w:rPr>
          <w:b/>
          <w:bCs/>
        </w:rPr>
        <w:t>CEFALOSPORINAS:</w:t>
      </w:r>
    </w:p>
    <w:p w:rsidR="00AD6A7B" w:rsidRPr="002E5C87" w:rsidRDefault="00AD6A7B" w:rsidP="00AD6A7B">
      <w:pPr>
        <w:tabs>
          <w:tab w:val="left" w:pos="3048"/>
        </w:tabs>
        <w:spacing w:after="0"/>
      </w:pPr>
      <w:r w:rsidRPr="002E5C87">
        <w:rPr>
          <w:i/>
          <w:iCs/>
        </w:rPr>
        <w:t xml:space="preserve">1° generación: </w:t>
      </w:r>
    </w:p>
    <w:p w:rsidR="00AD6A7B" w:rsidRPr="002E5C87" w:rsidRDefault="00AD6A7B" w:rsidP="00AD6A7B">
      <w:pPr>
        <w:tabs>
          <w:tab w:val="left" w:pos="3048"/>
        </w:tabs>
        <w:spacing w:after="0"/>
      </w:pPr>
      <w:r w:rsidRPr="002E5C87">
        <w:t>Cefalotina, Cefalomicina, Cefalexina</w:t>
      </w:r>
    </w:p>
    <w:p w:rsidR="00AD6A7B" w:rsidRPr="002E5C87" w:rsidRDefault="00AD6A7B" w:rsidP="00AD6A7B">
      <w:pPr>
        <w:tabs>
          <w:tab w:val="left" w:pos="3048"/>
        </w:tabs>
        <w:spacing w:after="0"/>
      </w:pPr>
      <w:r w:rsidRPr="002E5C87">
        <w:rPr>
          <w:i/>
          <w:iCs/>
        </w:rPr>
        <w:t>2° generación:</w:t>
      </w:r>
    </w:p>
    <w:p w:rsidR="00AD6A7B" w:rsidRPr="002E5C87" w:rsidRDefault="00AD6A7B" w:rsidP="00AD6A7B">
      <w:pPr>
        <w:tabs>
          <w:tab w:val="left" w:pos="3048"/>
        </w:tabs>
        <w:spacing w:after="0"/>
      </w:pPr>
      <w:r w:rsidRPr="002E5C87">
        <w:t>Cefuroxima</w:t>
      </w:r>
    </w:p>
    <w:p w:rsidR="00AD6A7B" w:rsidRPr="002E5C87" w:rsidRDefault="00AD6A7B" w:rsidP="00AD6A7B">
      <w:pPr>
        <w:tabs>
          <w:tab w:val="left" w:pos="3048"/>
        </w:tabs>
        <w:spacing w:after="0"/>
      </w:pPr>
      <w:r w:rsidRPr="002E5C87">
        <w:rPr>
          <w:i/>
          <w:iCs/>
        </w:rPr>
        <w:t>3° generación:</w:t>
      </w:r>
    </w:p>
    <w:p w:rsidR="00AD6A7B" w:rsidRPr="002E5C87" w:rsidRDefault="00AD6A7B" w:rsidP="00AD6A7B">
      <w:pPr>
        <w:tabs>
          <w:tab w:val="left" w:pos="3048"/>
        </w:tabs>
        <w:spacing w:after="0"/>
      </w:pPr>
      <w:r w:rsidRPr="002E5C87">
        <w:t>Ceftriaxona, Cefotaxima, Ceftazidima</w:t>
      </w:r>
    </w:p>
    <w:p w:rsidR="00AD6A7B" w:rsidRPr="002E5C87" w:rsidRDefault="00AD6A7B" w:rsidP="00AD6A7B">
      <w:pPr>
        <w:tabs>
          <w:tab w:val="left" w:pos="3048"/>
        </w:tabs>
        <w:spacing w:after="0"/>
      </w:pPr>
      <w:r w:rsidRPr="002E5C87">
        <w:rPr>
          <w:i/>
          <w:iCs/>
        </w:rPr>
        <w:t>4° generación:</w:t>
      </w:r>
    </w:p>
    <w:p w:rsidR="00AD6A7B" w:rsidRPr="002E5C87" w:rsidRDefault="00AD6A7B" w:rsidP="00AD6A7B">
      <w:pPr>
        <w:tabs>
          <w:tab w:val="left" w:pos="3048"/>
        </w:tabs>
        <w:spacing w:after="0"/>
      </w:pPr>
      <w:r w:rsidRPr="002E5C87">
        <w:t>Cefepime</w:t>
      </w:r>
    </w:p>
    <w:p w:rsidR="00AD6A7B" w:rsidRPr="002E5C87" w:rsidRDefault="00AD6A7B" w:rsidP="00AD6A7B">
      <w:pPr>
        <w:tabs>
          <w:tab w:val="left" w:pos="3048"/>
        </w:tabs>
        <w:spacing w:after="0"/>
      </w:pPr>
      <w:r w:rsidRPr="002E5C87">
        <w:rPr>
          <w:i/>
          <w:iCs/>
        </w:rPr>
        <w:t>5° generación:</w:t>
      </w:r>
    </w:p>
    <w:p w:rsidR="00AD6A7B" w:rsidRPr="002E5C87" w:rsidRDefault="00AD6A7B" w:rsidP="00AD6A7B">
      <w:pPr>
        <w:tabs>
          <w:tab w:val="left" w:pos="2028"/>
        </w:tabs>
        <w:rPr>
          <w:b/>
        </w:rPr>
      </w:pPr>
      <w:r w:rsidRPr="002E5C87">
        <w:t>Ceftarolina</w:t>
      </w:r>
    </w:p>
    <w:p w:rsidR="00AD6A7B" w:rsidRPr="007837A9" w:rsidRDefault="00AD6A7B" w:rsidP="00AD6A7B">
      <w:pPr>
        <w:tabs>
          <w:tab w:val="left" w:pos="3048"/>
        </w:tabs>
        <w:spacing w:after="0"/>
      </w:pPr>
      <w:r w:rsidRPr="007837A9">
        <w:rPr>
          <w:b/>
          <w:bCs/>
        </w:rPr>
        <w:t>INHIBIDORES DE BETA LACTAMASAS:</w:t>
      </w:r>
    </w:p>
    <w:p w:rsidR="00AD6A7B" w:rsidRDefault="00AD6A7B" w:rsidP="00AD6A7B">
      <w:pPr>
        <w:tabs>
          <w:tab w:val="left" w:pos="3048"/>
        </w:tabs>
        <w:spacing w:after="0"/>
      </w:pPr>
      <w:r>
        <w:t>Amoxicilina-clavulánico</w:t>
      </w:r>
    </w:p>
    <w:p w:rsidR="00AD6A7B" w:rsidRPr="007837A9" w:rsidRDefault="00AD6A7B" w:rsidP="00AD6A7B">
      <w:pPr>
        <w:tabs>
          <w:tab w:val="left" w:pos="3048"/>
        </w:tabs>
        <w:spacing w:after="0"/>
      </w:pPr>
      <w:r w:rsidRPr="007837A9">
        <w:t>A</w:t>
      </w:r>
      <w:r>
        <w:t>mpicilina-sulbactam</w:t>
      </w:r>
    </w:p>
    <w:p w:rsidR="00AD6A7B" w:rsidRDefault="00AD6A7B" w:rsidP="00AD6A7B">
      <w:pPr>
        <w:tabs>
          <w:tab w:val="left" w:pos="3048"/>
        </w:tabs>
        <w:spacing w:after="0"/>
      </w:pPr>
      <w:r>
        <w:t>Piperacilina-tazobactam</w:t>
      </w:r>
    </w:p>
    <w:p w:rsidR="00AD6A7B" w:rsidRDefault="00AD6A7B" w:rsidP="00AD6A7B">
      <w:pPr>
        <w:tabs>
          <w:tab w:val="left" w:pos="3048"/>
        </w:tabs>
        <w:spacing w:after="0"/>
      </w:pPr>
      <w:r>
        <w:t>Ceftazidima/Avibactam</w:t>
      </w:r>
    </w:p>
    <w:p w:rsidR="00AD6A7B" w:rsidRDefault="00AD6A7B" w:rsidP="00AD6A7B">
      <w:pPr>
        <w:tabs>
          <w:tab w:val="left" w:pos="3048"/>
        </w:tabs>
        <w:spacing w:after="0"/>
      </w:pPr>
      <w:r>
        <w:t>Ceftozolano/Tazobactam</w:t>
      </w:r>
    </w:p>
    <w:p w:rsidR="00AD6A7B" w:rsidRDefault="00AD6A7B" w:rsidP="00AD6A7B">
      <w:pPr>
        <w:tabs>
          <w:tab w:val="left" w:pos="3048"/>
        </w:tabs>
        <w:spacing w:after="0"/>
      </w:pPr>
    </w:p>
    <w:p w:rsidR="00AD6A7B" w:rsidRDefault="00AD6A7B" w:rsidP="00AD6A7B">
      <w:pPr>
        <w:tabs>
          <w:tab w:val="left" w:pos="3048"/>
        </w:tabs>
        <w:rPr>
          <w:b/>
          <w:bCs/>
        </w:rPr>
      </w:pPr>
    </w:p>
    <w:p w:rsidR="00AD6A7B" w:rsidRDefault="00AD6A7B" w:rsidP="00AD6A7B">
      <w:pPr>
        <w:tabs>
          <w:tab w:val="left" w:pos="3048"/>
        </w:tabs>
        <w:rPr>
          <w:b/>
          <w:bCs/>
        </w:rPr>
      </w:pPr>
    </w:p>
    <w:p w:rsidR="00AD6A7B" w:rsidRDefault="00AD6A7B" w:rsidP="00AD6A7B">
      <w:pPr>
        <w:tabs>
          <w:tab w:val="left" w:pos="3048"/>
        </w:tabs>
        <w:rPr>
          <w:b/>
          <w:bCs/>
        </w:rPr>
      </w:pPr>
    </w:p>
    <w:p w:rsidR="00AD6A7B" w:rsidRPr="00237612" w:rsidRDefault="00AD6A7B" w:rsidP="00AD6A7B">
      <w:pPr>
        <w:tabs>
          <w:tab w:val="left" w:pos="3048"/>
        </w:tabs>
        <w:rPr>
          <w:b/>
          <w:bCs/>
        </w:rPr>
      </w:pPr>
    </w:p>
    <w:p w:rsidR="00AD6A7B" w:rsidRDefault="00AD6A7B" w:rsidP="00AD6A7B">
      <w:pPr>
        <w:tabs>
          <w:tab w:val="left" w:pos="3048"/>
        </w:tabs>
        <w:rPr>
          <w:b/>
          <w:bCs/>
        </w:rPr>
      </w:pPr>
    </w:p>
    <w:p w:rsidR="00AD6A7B" w:rsidRDefault="00AD6A7B" w:rsidP="00AD6A7B">
      <w:pPr>
        <w:tabs>
          <w:tab w:val="left" w:pos="3048"/>
        </w:tabs>
        <w:rPr>
          <w:b/>
          <w:bCs/>
        </w:rPr>
      </w:pPr>
    </w:p>
    <w:p w:rsidR="00AD6A7B" w:rsidRPr="002E5C87" w:rsidRDefault="00AD6A7B" w:rsidP="00AD6A7B">
      <w:pPr>
        <w:tabs>
          <w:tab w:val="left" w:pos="3048"/>
        </w:tabs>
        <w:rPr>
          <w:b/>
          <w:bCs/>
        </w:rPr>
      </w:pPr>
    </w:p>
    <w:p w:rsidR="00AD6A7B" w:rsidRPr="0081189F" w:rsidRDefault="00AD6A7B" w:rsidP="00AD6A7B">
      <w:pPr>
        <w:tabs>
          <w:tab w:val="left" w:pos="3048"/>
        </w:tabs>
        <w:spacing w:after="0"/>
      </w:pPr>
      <w:r>
        <w:rPr>
          <w:b/>
          <w:bCs/>
        </w:rPr>
        <w:br w:type="column"/>
      </w:r>
      <w:r w:rsidRPr="0081189F">
        <w:rPr>
          <w:b/>
          <w:bCs/>
        </w:rPr>
        <w:lastRenderedPageBreak/>
        <w:t>CARBAPENEM</w:t>
      </w:r>
      <w:r>
        <w:rPr>
          <w:b/>
          <w:bCs/>
        </w:rPr>
        <w:t xml:space="preserve">                                       </w:t>
      </w:r>
    </w:p>
    <w:p w:rsidR="00AD6A7B" w:rsidRPr="0081189F" w:rsidRDefault="00AD6A7B" w:rsidP="00AD6A7B">
      <w:pPr>
        <w:tabs>
          <w:tab w:val="left" w:pos="3048"/>
        </w:tabs>
        <w:spacing w:after="0"/>
      </w:pPr>
      <w:r w:rsidRPr="0081189F">
        <w:t>Imipenem</w:t>
      </w:r>
    </w:p>
    <w:p w:rsidR="00AD6A7B" w:rsidRPr="0081189F" w:rsidRDefault="00AD6A7B" w:rsidP="00AD6A7B">
      <w:pPr>
        <w:tabs>
          <w:tab w:val="left" w:pos="3048"/>
        </w:tabs>
        <w:spacing w:after="0"/>
      </w:pPr>
      <w:r w:rsidRPr="0081189F">
        <w:t>Meropenem</w:t>
      </w:r>
    </w:p>
    <w:p w:rsidR="00AD6A7B" w:rsidRPr="0081189F" w:rsidRDefault="00AD6A7B" w:rsidP="00AD6A7B">
      <w:pPr>
        <w:tabs>
          <w:tab w:val="left" w:pos="3048"/>
        </w:tabs>
        <w:spacing w:after="0"/>
      </w:pPr>
      <w:r w:rsidRPr="0081189F">
        <w:t>Doripenem</w:t>
      </w:r>
    </w:p>
    <w:p w:rsidR="00AD6A7B" w:rsidRDefault="00AD6A7B" w:rsidP="00AD6A7B">
      <w:pPr>
        <w:tabs>
          <w:tab w:val="left" w:pos="3048"/>
        </w:tabs>
      </w:pPr>
      <w:r w:rsidRPr="0081189F">
        <w:t>Ertapenem</w:t>
      </w:r>
    </w:p>
    <w:p w:rsidR="00AD6A7B" w:rsidRPr="0081189F" w:rsidRDefault="00AD6A7B" w:rsidP="00AD6A7B">
      <w:pPr>
        <w:tabs>
          <w:tab w:val="left" w:pos="3048"/>
        </w:tabs>
        <w:spacing w:after="0"/>
      </w:pPr>
      <w:r w:rsidRPr="0081189F">
        <w:rPr>
          <w:b/>
          <w:bCs/>
        </w:rPr>
        <w:t>MACRÓLIDOS</w:t>
      </w:r>
    </w:p>
    <w:p w:rsidR="00AD6A7B" w:rsidRPr="0081189F" w:rsidRDefault="00AD6A7B" w:rsidP="00AD6A7B">
      <w:pPr>
        <w:tabs>
          <w:tab w:val="left" w:pos="3048"/>
        </w:tabs>
        <w:spacing w:after="0"/>
      </w:pPr>
      <w:r w:rsidRPr="0081189F">
        <w:t>Eritromicina</w:t>
      </w:r>
    </w:p>
    <w:p w:rsidR="00AD6A7B" w:rsidRPr="0081189F" w:rsidRDefault="00AD6A7B" w:rsidP="00AD6A7B">
      <w:pPr>
        <w:tabs>
          <w:tab w:val="left" w:pos="3048"/>
        </w:tabs>
        <w:spacing w:after="0"/>
      </w:pPr>
      <w:r w:rsidRPr="0081189F">
        <w:t>Claritromicina</w:t>
      </w:r>
    </w:p>
    <w:p w:rsidR="00AD6A7B" w:rsidRDefault="00AD6A7B" w:rsidP="00AD6A7B">
      <w:pPr>
        <w:tabs>
          <w:tab w:val="left" w:pos="3048"/>
        </w:tabs>
      </w:pPr>
      <w:r w:rsidRPr="0081189F">
        <w:t>Azitromicina</w:t>
      </w:r>
    </w:p>
    <w:p w:rsidR="00AD6A7B" w:rsidRPr="0081189F" w:rsidRDefault="00AD6A7B" w:rsidP="00AD6A7B">
      <w:pPr>
        <w:tabs>
          <w:tab w:val="left" w:pos="3048"/>
        </w:tabs>
        <w:spacing w:after="0"/>
      </w:pPr>
      <w:r w:rsidRPr="0081189F">
        <w:rPr>
          <w:b/>
          <w:bCs/>
        </w:rPr>
        <w:t>LINCOSAMIDA</w:t>
      </w:r>
    </w:p>
    <w:p w:rsidR="00AD6A7B" w:rsidRPr="0081189F" w:rsidRDefault="00AD6A7B" w:rsidP="00AD6A7B">
      <w:pPr>
        <w:tabs>
          <w:tab w:val="left" w:pos="3048"/>
        </w:tabs>
        <w:spacing w:after="0"/>
      </w:pPr>
      <w:r w:rsidRPr="0081189F">
        <w:t>Clindamicina</w:t>
      </w:r>
    </w:p>
    <w:p w:rsidR="00AD6A7B" w:rsidRDefault="00AD6A7B" w:rsidP="00AD6A7B">
      <w:pPr>
        <w:tabs>
          <w:tab w:val="left" w:pos="3048"/>
        </w:tabs>
        <w:spacing w:after="0"/>
        <w:rPr>
          <w:b/>
          <w:bCs/>
        </w:rPr>
      </w:pPr>
    </w:p>
    <w:p w:rsidR="00AD6A7B" w:rsidRPr="0081189F" w:rsidRDefault="00AD6A7B" w:rsidP="00AD6A7B">
      <w:pPr>
        <w:tabs>
          <w:tab w:val="left" w:pos="3048"/>
        </w:tabs>
        <w:spacing w:after="0"/>
      </w:pPr>
      <w:r w:rsidRPr="0081189F">
        <w:rPr>
          <w:b/>
          <w:bCs/>
        </w:rPr>
        <w:t>QUINOLONAS</w:t>
      </w:r>
    </w:p>
    <w:p w:rsidR="00AD6A7B" w:rsidRPr="0081189F" w:rsidRDefault="00AD6A7B" w:rsidP="00AD6A7B">
      <w:pPr>
        <w:tabs>
          <w:tab w:val="left" w:pos="3048"/>
        </w:tabs>
        <w:spacing w:after="0"/>
      </w:pPr>
      <w:r w:rsidRPr="0081189F">
        <w:t>Ciprofloxacina</w:t>
      </w:r>
    </w:p>
    <w:p w:rsidR="00AD6A7B" w:rsidRPr="0081189F" w:rsidRDefault="00AD6A7B" w:rsidP="00AD6A7B">
      <w:pPr>
        <w:tabs>
          <w:tab w:val="left" w:pos="3048"/>
        </w:tabs>
        <w:spacing w:after="0"/>
      </w:pPr>
      <w:r w:rsidRPr="0081189F">
        <w:t>Levofloxacina</w:t>
      </w:r>
    </w:p>
    <w:p w:rsidR="00AD6A7B" w:rsidRDefault="00AD6A7B" w:rsidP="00AD6A7B">
      <w:pPr>
        <w:tabs>
          <w:tab w:val="left" w:pos="3048"/>
        </w:tabs>
        <w:spacing w:after="0"/>
      </w:pPr>
      <w:r w:rsidRPr="0081189F">
        <w:t>Moxifloxacina</w:t>
      </w:r>
    </w:p>
    <w:p w:rsidR="00AD6A7B" w:rsidRPr="0081189F" w:rsidRDefault="00AD6A7B" w:rsidP="00AD6A7B">
      <w:pPr>
        <w:tabs>
          <w:tab w:val="left" w:pos="3048"/>
        </w:tabs>
        <w:spacing w:after="0"/>
      </w:pPr>
      <w:r w:rsidRPr="0081189F">
        <w:rPr>
          <w:b/>
          <w:bCs/>
        </w:rPr>
        <w:t>AMINOGLUCÓSIDOS</w:t>
      </w:r>
    </w:p>
    <w:p w:rsidR="00AD6A7B" w:rsidRPr="0081189F" w:rsidRDefault="00AD6A7B" w:rsidP="00AD6A7B">
      <w:pPr>
        <w:tabs>
          <w:tab w:val="left" w:pos="3048"/>
        </w:tabs>
        <w:spacing w:after="0"/>
      </w:pPr>
      <w:r w:rsidRPr="0081189F">
        <w:t>Gentamicina</w:t>
      </w:r>
    </w:p>
    <w:p w:rsidR="00AD6A7B" w:rsidRPr="0081189F" w:rsidRDefault="00AD6A7B" w:rsidP="00AD6A7B">
      <w:pPr>
        <w:tabs>
          <w:tab w:val="left" w:pos="3048"/>
        </w:tabs>
        <w:spacing w:after="0"/>
      </w:pPr>
      <w:r w:rsidRPr="0081189F">
        <w:t>Amicacina</w:t>
      </w:r>
    </w:p>
    <w:p w:rsidR="00AD6A7B" w:rsidRDefault="00AD6A7B" w:rsidP="00AD6A7B">
      <w:pPr>
        <w:tabs>
          <w:tab w:val="left" w:pos="3048"/>
        </w:tabs>
        <w:spacing w:after="0"/>
        <w:rPr>
          <w:b/>
          <w:bCs/>
        </w:rPr>
      </w:pPr>
    </w:p>
    <w:p w:rsidR="00AD6A7B" w:rsidRPr="0081189F" w:rsidRDefault="00AD6A7B" w:rsidP="00AD6A7B">
      <w:pPr>
        <w:tabs>
          <w:tab w:val="left" w:pos="3048"/>
        </w:tabs>
        <w:spacing w:after="0"/>
      </w:pPr>
      <w:r w:rsidRPr="0081189F">
        <w:rPr>
          <w:b/>
          <w:bCs/>
        </w:rPr>
        <w:t>TETRACICLINAS</w:t>
      </w:r>
    </w:p>
    <w:p w:rsidR="00AD6A7B" w:rsidRDefault="00AD6A7B" w:rsidP="00AD6A7B">
      <w:pPr>
        <w:tabs>
          <w:tab w:val="left" w:pos="3048"/>
        </w:tabs>
        <w:spacing w:after="0"/>
      </w:pPr>
      <w:r w:rsidRPr="0081189F">
        <w:t>Minoclina</w:t>
      </w:r>
    </w:p>
    <w:p w:rsidR="00AD6A7B" w:rsidRDefault="00AD6A7B" w:rsidP="00AD6A7B">
      <w:pPr>
        <w:tabs>
          <w:tab w:val="left" w:pos="3048"/>
        </w:tabs>
        <w:spacing w:after="0"/>
      </w:pPr>
      <w:r>
        <w:t>Tigeciclina</w:t>
      </w:r>
    </w:p>
    <w:p w:rsidR="00AD6A7B" w:rsidRDefault="00AD6A7B" w:rsidP="00AD6A7B">
      <w:pPr>
        <w:tabs>
          <w:tab w:val="left" w:pos="3048"/>
        </w:tabs>
        <w:spacing w:after="0"/>
        <w:rPr>
          <w:b/>
          <w:bCs/>
        </w:rPr>
      </w:pPr>
    </w:p>
    <w:p w:rsidR="00AD6A7B" w:rsidRPr="0081189F" w:rsidRDefault="00AD6A7B" w:rsidP="00AD6A7B">
      <w:pPr>
        <w:tabs>
          <w:tab w:val="left" w:pos="3048"/>
        </w:tabs>
        <w:spacing w:after="0"/>
      </w:pPr>
      <w:r w:rsidRPr="0081189F">
        <w:rPr>
          <w:b/>
          <w:bCs/>
        </w:rPr>
        <w:t>RIFAMICINAS</w:t>
      </w:r>
    </w:p>
    <w:p w:rsidR="00AD6A7B" w:rsidRDefault="00AD6A7B" w:rsidP="00AD6A7B">
      <w:pPr>
        <w:tabs>
          <w:tab w:val="left" w:pos="3048"/>
        </w:tabs>
        <w:spacing w:after="0"/>
      </w:pPr>
      <w:r w:rsidRPr="0081189F">
        <w:t>Rifampicina</w:t>
      </w:r>
    </w:p>
    <w:p w:rsidR="00AD6A7B" w:rsidRPr="0081189F" w:rsidRDefault="00AD6A7B" w:rsidP="00AD6A7B">
      <w:pPr>
        <w:tabs>
          <w:tab w:val="left" w:pos="3048"/>
        </w:tabs>
        <w:spacing w:after="0"/>
      </w:pPr>
      <w:r>
        <w:rPr>
          <w:b/>
          <w:bCs/>
        </w:rPr>
        <w:br w:type="column"/>
      </w:r>
      <w:r w:rsidRPr="0081189F">
        <w:rPr>
          <w:b/>
          <w:bCs/>
        </w:rPr>
        <w:lastRenderedPageBreak/>
        <w:t>LIPOPEPTIDICOS CICLICOS</w:t>
      </w:r>
    </w:p>
    <w:p w:rsidR="00AD6A7B" w:rsidRPr="0081189F" w:rsidRDefault="00AD6A7B" w:rsidP="00AD6A7B">
      <w:pPr>
        <w:tabs>
          <w:tab w:val="left" w:pos="3048"/>
        </w:tabs>
        <w:spacing w:after="0"/>
      </w:pPr>
      <w:r w:rsidRPr="0081189F">
        <w:t>Daptomicina</w:t>
      </w:r>
    </w:p>
    <w:p w:rsidR="00AD6A7B" w:rsidRPr="0081189F" w:rsidRDefault="00AD6A7B" w:rsidP="00AD6A7B">
      <w:pPr>
        <w:tabs>
          <w:tab w:val="left" w:pos="3048"/>
        </w:tabs>
        <w:spacing w:after="0"/>
      </w:pPr>
      <w:r w:rsidRPr="0081189F">
        <w:rPr>
          <w:b/>
          <w:bCs/>
        </w:rPr>
        <w:t>FOSFONATOS</w:t>
      </w:r>
    </w:p>
    <w:p w:rsidR="00AD6A7B" w:rsidRPr="0081189F" w:rsidRDefault="00AD6A7B" w:rsidP="00AD6A7B">
      <w:pPr>
        <w:tabs>
          <w:tab w:val="left" w:pos="3048"/>
        </w:tabs>
        <w:spacing w:after="0"/>
      </w:pPr>
      <w:r w:rsidRPr="0081189F">
        <w:t>Fosfomicina</w:t>
      </w:r>
    </w:p>
    <w:p w:rsidR="00AD6A7B" w:rsidRPr="0081189F" w:rsidRDefault="00AD6A7B" w:rsidP="00AD6A7B">
      <w:pPr>
        <w:tabs>
          <w:tab w:val="left" w:pos="3048"/>
        </w:tabs>
        <w:spacing w:after="0"/>
      </w:pPr>
      <w:r w:rsidRPr="0081189F">
        <w:rPr>
          <w:b/>
          <w:bCs/>
        </w:rPr>
        <w:t>POLIMIXINAS</w:t>
      </w:r>
    </w:p>
    <w:p w:rsidR="00AD6A7B" w:rsidRPr="0081189F" w:rsidRDefault="00AD6A7B" w:rsidP="00AD6A7B">
      <w:pPr>
        <w:tabs>
          <w:tab w:val="left" w:pos="3048"/>
        </w:tabs>
        <w:spacing w:after="0"/>
      </w:pPr>
      <w:r w:rsidRPr="0081189F">
        <w:t>Colistina</w:t>
      </w:r>
    </w:p>
    <w:p w:rsidR="00AD6A7B" w:rsidRPr="0081189F" w:rsidRDefault="00AD6A7B" w:rsidP="00AD6A7B">
      <w:pPr>
        <w:tabs>
          <w:tab w:val="left" w:pos="3048"/>
        </w:tabs>
        <w:spacing w:after="0"/>
      </w:pPr>
      <w:r w:rsidRPr="0081189F">
        <w:rPr>
          <w:b/>
          <w:bCs/>
        </w:rPr>
        <w:t>GLICOPÉPTIDOS</w:t>
      </w:r>
    </w:p>
    <w:p w:rsidR="00AD6A7B" w:rsidRPr="0081189F" w:rsidRDefault="00AD6A7B" w:rsidP="00AD6A7B">
      <w:pPr>
        <w:tabs>
          <w:tab w:val="left" w:pos="3048"/>
        </w:tabs>
        <w:spacing w:after="0"/>
      </w:pPr>
      <w:r w:rsidRPr="0081189F">
        <w:t>Vancomicina</w:t>
      </w:r>
    </w:p>
    <w:p w:rsidR="00AD6A7B" w:rsidRPr="0081189F" w:rsidRDefault="00AD6A7B" w:rsidP="00AD6A7B">
      <w:pPr>
        <w:tabs>
          <w:tab w:val="left" w:pos="3048"/>
        </w:tabs>
        <w:spacing w:after="0"/>
      </w:pPr>
      <w:r w:rsidRPr="0081189F">
        <w:t>Teicoplanina</w:t>
      </w:r>
    </w:p>
    <w:p w:rsidR="00AD6A7B" w:rsidRPr="0081189F" w:rsidRDefault="00AD6A7B" w:rsidP="00AD6A7B">
      <w:pPr>
        <w:tabs>
          <w:tab w:val="left" w:pos="3048"/>
        </w:tabs>
        <w:spacing w:after="0"/>
      </w:pPr>
      <w:r w:rsidRPr="0081189F">
        <w:rPr>
          <w:b/>
          <w:bCs/>
        </w:rPr>
        <w:t>FENICOLES</w:t>
      </w:r>
    </w:p>
    <w:p w:rsidR="00AD6A7B" w:rsidRPr="0081189F" w:rsidRDefault="00AD6A7B" w:rsidP="00AD6A7B">
      <w:pPr>
        <w:tabs>
          <w:tab w:val="left" w:pos="3048"/>
        </w:tabs>
        <w:spacing w:after="0"/>
      </w:pPr>
      <w:r w:rsidRPr="0081189F">
        <w:t>Cloranfenicol</w:t>
      </w:r>
    </w:p>
    <w:p w:rsidR="00AD6A7B" w:rsidRPr="0081189F" w:rsidRDefault="00AD6A7B" w:rsidP="00AD6A7B">
      <w:pPr>
        <w:tabs>
          <w:tab w:val="left" w:pos="3048"/>
        </w:tabs>
        <w:spacing w:after="0"/>
      </w:pPr>
      <w:r w:rsidRPr="0081189F">
        <w:rPr>
          <w:b/>
          <w:bCs/>
        </w:rPr>
        <w:t>INMIDAZOLES</w:t>
      </w:r>
    </w:p>
    <w:p w:rsidR="00AD6A7B" w:rsidRPr="0081189F" w:rsidRDefault="00AD6A7B" w:rsidP="00AD6A7B">
      <w:pPr>
        <w:tabs>
          <w:tab w:val="left" w:pos="3048"/>
        </w:tabs>
        <w:spacing w:after="0"/>
      </w:pPr>
      <w:r w:rsidRPr="0081189F">
        <w:t>Metronidazol</w:t>
      </w:r>
    </w:p>
    <w:p w:rsidR="00AD6A7B" w:rsidRPr="0081189F" w:rsidRDefault="00AD6A7B" w:rsidP="00AD6A7B">
      <w:pPr>
        <w:tabs>
          <w:tab w:val="left" w:pos="3048"/>
        </w:tabs>
        <w:spacing w:after="0"/>
      </w:pPr>
      <w:r w:rsidRPr="0081189F">
        <w:t>Ornidazol</w:t>
      </w:r>
    </w:p>
    <w:p w:rsidR="00AD6A7B" w:rsidRPr="0081189F" w:rsidRDefault="00AD6A7B" w:rsidP="00AD6A7B">
      <w:pPr>
        <w:tabs>
          <w:tab w:val="left" w:pos="3048"/>
        </w:tabs>
        <w:spacing w:after="0"/>
      </w:pPr>
      <w:r w:rsidRPr="0081189F">
        <w:rPr>
          <w:b/>
          <w:bCs/>
        </w:rPr>
        <w:t>SULFAS</w:t>
      </w:r>
    </w:p>
    <w:p w:rsidR="00AD6A7B" w:rsidRDefault="00AD6A7B" w:rsidP="00AD6A7B">
      <w:pPr>
        <w:tabs>
          <w:tab w:val="left" w:pos="3048"/>
        </w:tabs>
        <w:spacing w:after="0"/>
      </w:pPr>
      <w:r w:rsidRPr="0081189F">
        <w:t>Trimetroprima-Sulfametoxazol</w:t>
      </w:r>
    </w:p>
    <w:p w:rsidR="00AD6A7B" w:rsidRDefault="00AD6A7B" w:rsidP="00AD6A7B">
      <w:pPr>
        <w:tabs>
          <w:tab w:val="left" w:pos="3048"/>
        </w:tabs>
        <w:spacing w:after="0"/>
      </w:pPr>
    </w:p>
    <w:p w:rsidR="00AD6A7B" w:rsidRPr="0081189F" w:rsidRDefault="00AD6A7B" w:rsidP="00AD6A7B">
      <w:pPr>
        <w:tabs>
          <w:tab w:val="left" w:pos="3048"/>
        </w:tabs>
        <w:spacing w:after="0"/>
      </w:pPr>
    </w:p>
    <w:p w:rsidR="00AD6A7B" w:rsidRPr="0081189F" w:rsidRDefault="00AD6A7B" w:rsidP="00AD6A7B">
      <w:pPr>
        <w:tabs>
          <w:tab w:val="left" w:pos="3048"/>
        </w:tabs>
        <w:spacing w:after="0"/>
      </w:pPr>
    </w:p>
    <w:p w:rsidR="00AD6A7B" w:rsidRDefault="00AD6A7B" w:rsidP="00AD6A7B">
      <w:pPr>
        <w:tabs>
          <w:tab w:val="left" w:pos="3048"/>
        </w:tabs>
        <w:spacing w:after="0"/>
        <w:rPr>
          <w:b/>
          <w:bCs/>
        </w:rPr>
      </w:pPr>
    </w:p>
    <w:p w:rsidR="00AD6A7B" w:rsidRPr="0081189F" w:rsidRDefault="00AD6A7B" w:rsidP="00AD6A7B">
      <w:pPr>
        <w:tabs>
          <w:tab w:val="left" w:pos="3048"/>
        </w:tabs>
        <w:spacing w:after="0"/>
      </w:pPr>
    </w:p>
    <w:p w:rsidR="00AD6A7B" w:rsidRPr="0081189F" w:rsidRDefault="00AD6A7B" w:rsidP="00AD6A7B">
      <w:pPr>
        <w:tabs>
          <w:tab w:val="left" w:pos="3048"/>
        </w:tabs>
        <w:spacing w:after="0"/>
      </w:pPr>
    </w:p>
    <w:p w:rsidR="00AD6A7B" w:rsidRDefault="00AD6A7B" w:rsidP="00AD6A7B">
      <w:pPr>
        <w:tabs>
          <w:tab w:val="left" w:pos="3048"/>
        </w:tabs>
        <w:rPr>
          <w:b/>
          <w:bCs/>
        </w:rPr>
      </w:pPr>
    </w:p>
    <w:p w:rsidR="00AD6A7B" w:rsidRDefault="00AD6A7B" w:rsidP="00AD6A7B">
      <w:pPr>
        <w:tabs>
          <w:tab w:val="left" w:pos="3048"/>
        </w:tabs>
        <w:rPr>
          <w:b/>
          <w:bCs/>
        </w:rPr>
      </w:pPr>
    </w:p>
    <w:p w:rsidR="00AD6A7B" w:rsidRDefault="00AD6A7B" w:rsidP="00AD6A7B">
      <w:pPr>
        <w:tabs>
          <w:tab w:val="left" w:pos="3048"/>
        </w:tabs>
        <w:rPr>
          <w:b/>
          <w:bCs/>
        </w:rPr>
        <w:sectPr w:rsidR="00AD6A7B" w:rsidSect="00D92EEB">
          <w:type w:val="continuous"/>
          <w:pgSz w:w="12240" w:h="15840"/>
          <w:pgMar w:top="1417" w:right="1701" w:bottom="1417" w:left="1701" w:header="708" w:footer="708" w:gutter="0"/>
          <w:cols w:num="3" w:space="708"/>
          <w:docGrid w:linePitch="360"/>
        </w:sectPr>
      </w:pPr>
    </w:p>
    <w:p w:rsidR="00AD6A7B" w:rsidRPr="0081189F" w:rsidRDefault="00AD6A7B" w:rsidP="00AD6A7B">
      <w:pPr>
        <w:tabs>
          <w:tab w:val="left" w:pos="3048"/>
        </w:tabs>
        <w:rPr>
          <w:b/>
          <w:bCs/>
        </w:rPr>
      </w:pPr>
    </w:p>
    <w:p w:rsidR="00AD6A7B" w:rsidRPr="00257C68" w:rsidRDefault="00AD6A7B" w:rsidP="00AD6A7B">
      <w:pPr>
        <w:pStyle w:val="Prrafodelista"/>
        <w:numPr>
          <w:ilvl w:val="0"/>
          <w:numId w:val="1"/>
        </w:numPr>
        <w:spacing w:after="0"/>
        <w:jc w:val="center"/>
        <w:rPr>
          <w:b/>
          <w:sz w:val="28"/>
          <w:szCs w:val="28"/>
        </w:rPr>
      </w:pPr>
      <w:r w:rsidRPr="00257C68">
        <w:rPr>
          <w:b/>
          <w:sz w:val="28"/>
          <w:szCs w:val="28"/>
        </w:rPr>
        <w:t>MECANISMO DE ACCIÓN DE LOS ANTIBACTERIANOS</w:t>
      </w:r>
    </w:p>
    <w:p w:rsidR="00AD6A7B" w:rsidRDefault="00AD6A7B" w:rsidP="00AD6A7B">
      <w:pPr>
        <w:spacing w:after="0"/>
        <w:rPr>
          <w:b/>
        </w:rPr>
      </w:pPr>
    </w:p>
    <w:p w:rsidR="00AD6A7B" w:rsidRDefault="00AD6A7B" w:rsidP="00AD6A7B">
      <w:pPr>
        <w:spacing w:after="0"/>
        <w:rPr>
          <w:b/>
        </w:rPr>
      </w:pPr>
      <w:r w:rsidRPr="0081189F">
        <w:rPr>
          <w:noProof/>
          <w:lang w:eastAsia="es-AR"/>
        </w:rPr>
        <w:drawing>
          <wp:inline distT="0" distB="0" distL="0" distR="0" wp14:anchorId="7F837074" wp14:editId="707E0F58">
            <wp:extent cx="5608320" cy="4206241"/>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7151" cy="4212864"/>
                    </a:xfrm>
                    <a:prstGeom prst="rect">
                      <a:avLst/>
                    </a:prstGeom>
                  </pic:spPr>
                </pic:pic>
              </a:graphicData>
            </a:graphic>
          </wp:inline>
        </w:drawing>
      </w:r>
    </w:p>
    <w:p w:rsidR="00AD6A7B" w:rsidRPr="00257C68" w:rsidRDefault="00AD6A7B" w:rsidP="00AD6A7B">
      <w:pPr>
        <w:pStyle w:val="Prrafodelista"/>
        <w:numPr>
          <w:ilvl w:val="0"/>
          <w:numId w:val="1"/>
        </w:numPr>
        <w:spacing w:after="0"/>
        <w:jc w:val="center"/>
        <w:rPr>
          <w:b/>
          <w:sz w:val="28"/>
          <w:szCs w:val="28"/>
        </w:rPr>
      </w:pPr>
      <w:r w:rsidRPr="00257C68">
        <w:rPr>
          <w:b/>
          <w:sz w:val="28"/>
          <w:szCs w:val="28"/>
        </w:rPr>
        <w:t>MODALIDADES TERAPÉUTICAS</w:t>
      </w:r>
    </w:p>
    <w:p w:rsidR="00AD6A7B" w:rsidRPr="00257C68" w:rsidRDefault="00AD6A7B" w:rsidP="00AD6A7B">
      <w:pPr>
        <w:spacing w:after="0"/>
        <w:rPr>
          <w:b/>
          <w:sz w:val="28"/>
          <w:szCs w:val="28"/>
        </w:rPr>
      </w:pPr>
    </w:p>
    <w:p w:rsidR="00AD6A7B" w:rsidRPr="003A597C" w:rsidRDefault="00AD6A7B" w:rsidP="00AD6A7B">
      <w:r w:rsidRPr="003A597C">
        <w:rPr>
          <w:lang w:val="es-ES_tradnl"/>
        </w:rPr>
        <w:t>Los antibióticos pueden utilizarse para:</w:t>
      </w:r>
    </w:p>
    <w:p w:rsidR="00AD6A7B" w:rsidRPr="003A597C" w:rsidRDefault="00AD6A7B" w:rsidP="00AD6A7B">
      <w:pPr>
        <w:numPr>
          <w:ilvl w:val="0"/>
          <w:numId w:val="2"/>
        </w:numPr>
      </w:pPr>
      <w:r w:rsidRPr="003A597C">
        <w:rPr>
          <w:lang w:val="es-ES_tradnl"/>
        </w:rPr>
        <w:t xml:space="preserve"> El Tratamiento de las enfermedades infecciosas </w:t>
      </w:r>
    </w:p>
    <w:p w:rsidR="00AD6A7B" w:rsidRPr="003A597C" w:rsidRDefault="00AD6A7B" w:rsidP="00AD6A7B">
      <w:pPr>
        <w:numPr>
          <w:ilvl w:val="0"/>
          <w:numId w:val="2"/>
        </w:numPr>
      </w:pPr>
      <w:r w:rsidRPr="003A597C">
        <w:rPr>
          <w:lang w:val="es-ES_tradnl"/>
        </w:rPr>
        <w:t xml:space="preserve"> La Prevención de las enfermedades infecciosas  </w:t>
      </w:r>
    </w:p>
    <w:p w:rsidR="00AD6A7B" w:rsidRPr="003A597C" w:rsidRDefault="00AD6A7B" w:rsidP="00AD6A7B">
      <w:r w:rsidRPr="003A597C">
        <w:rPr>
          <w:lang w:val="es-ES_tradnl"/>
        </w:rPr>
        <w:t>A su vez, el tratamiento puede ser:</w:t>
      </w:r>
    </w:p>
    <w:p w:rsidR="00AD6A7B" w:rsidRPr="00DA120A" w:rsidRDefault="00AD6A7B" w:rsidP="00AD6A7B">
      <w:pPr>
        <w:numPr>
          <w:ilvl w:val="0"/>
          <w:numId w:val="3"/>
        </w:numPr>
      </w:pPr>
      <w:r w:rsidRPr="003A597C">
        <w:rPr>
          <w:b/>
          <w:bCs/>
          <w:lang w:val="es-ES_tradnl"/>
        </w:rPr>
        <w:t xml:space="preserve"> </w:t>
      </w:r>
      <w:r>
        <w:rPr>
          <w:bCs/>
          <w:lang w:val="es-ES_tradnl"/>
        </w:rPr>
        <w:t>E</w:t>
      </w:r>
      <w:r w:rsidRPr="00DA120A">
        <w:rPr>
          <w:bCs/>
          <w:lang w:val="es-ES_tradnl"/>
        </w:rPr>
        <w:t>mpírico</w:t>
      </w:r>
    </w:p>
    <w:p w:rsidR="00AD6A7B" w:rsidRPr="00987B5E" w:rsidRDefault="00AD6A7B" w:rsidP="00AD6A7B">
      <w:pPr>
        <w:numPr>
          <w:ilvl w:val="0"/>
          <w:numId w:val="3"/>
        </w:numPr>
      </w:pPr>
      <w:r>
        <w:rPr>
          <w:bCs/>
          <w:lang w:val="es-ES_tradnl"/>
        </w:rPr>
        <w:t xml:space="preserve"> D</w:t>
      </w:r>
      <w:r w:rsidRPr="00DA120A">
        <w:rPr>
          <w:bCs/>
          <w:lang w:val="es-ES_tradnl"/>
        </w:rPr>
        <w:t>ocumentado o definitivo</w:t>
      </w:r>
    </w:p>
    <w:p w:rsidR="00AD6A7B" w:rsidRPr="00987B5E" w:rsidRDefault="00AD6A7B" w:rsidP="00AD6A7B">
      <w:pPr>
        <w:numPr>
          <w:ilvl w:val="0"/>
          <w:numId w:val="3"/>
        </w:numPr>
      </w:pPr>
      <w:r>
        <w:rPr>
          <w:bCs/>
          <w:lang w:val="es-ES_tradnl"/>
        </w:rPr>
        <w:t>Monoterapia</w:t>
      </w:r>
    </w:p>
    <w:p w:rsidR="00AD6A7B" w:rsidRPr="00DA120A" w:rsidRDefault="00AD6A7B" w:rsidP="00AD6A7B">
      <w:pPr>
        <w:numPr>
          <w:ilvl w:val="0"/>
          <w:numId w:val="3"/>
        </w:numPr>
      </w:pPr>
      <w:r>
        <w:rPr>
          <w:bCs/>
          <w:lang w:val="es-ES_tradnl"/>
        </w:rPr>
        <w:t>Terapia combinada</w:t>
      </w:r>
    </w:p>
    <w:p w:rsidR="00AD6A7B" w:rsidRDefault="00AD6A7B" w:rsidP="00AD6A7B">
      <w:pPr>
        <w:rPr>
          <w:b/>
          <w:bCs/>
          <w:lang w:val="es-ES_tradnl"/>
        </w:rPr>
      </w:pPr>
    </w:p>
    <w:p w:rsidR="00AD6A7B" w:rsidRDefault="00AD6A7B" w:rsidP="00AD6A7B">
      <w:pPr>
        <w:rPr>
          <w:b/>
          <w:bCs/>
          <w:lang w:val="es-ES_tradnl"/>
        </w:rPr>
      </w:pPr>
    </w:p>
    <w:p w:rsidR="00AD6A7B" w:rsidRPr="0000122E" w:rsidRDefault="00AD6A7B" w:rsidP="00AD6A7B">
      <w:pPr>
        <w:pStyle w:val="Prrafodelista"/>
        <w:numPr>
          <w:ilvl w:val="0"/>
          <w:numId w:val="4"/>
        </w:numPr>
        <w:rPr>
          <w:b/>
        </w:rPr>
      </w:pPr>
      <w:r w:rsidRPr="0000122E">
        <w:rPr>
          <w:b/>
          <w:bCs/>
          <w:lang w:val="es-ES_tradnl"/>
        </w:rPr>
        <w:t>Tratamiento Empírico:</w:t>
      </w:r>
    </w:p>
    <w:p w:rsidR="00AD6A7B" w:rsidRDefault="00AD6A7B" w:rsidP="00AD6A7B">
      <w:pPr>
        <w:jc w:val="both"/>
        <w:rPr>
          <w:lang w:val="es-ES_tradnl"/>
        </w:rPr>
      </w:pPr>
      <w:r w:rsidRPr="00DA120A">
        <w:rPr>
          <w:lang w:val="es-ES_tradnl"/>
        </w:rPr>
        <w:t xml:space="preserve">Es el tratamiento que debe iniciarse sin retraso, ya que la situación clínica del paciente implica </w:t>
      </w:r>
      <w:r w:rsidRPr="00DA120A">
        <w:rPr>
          <w:i/>
          <w:iCs/>
          <w:lang w:val="es-ES_tradnl"/>
        </w:rPr>
        <w:t>riesgo</w:t>
      </w:r>
      <w:r w:rsidRPr="00DA120A">
        <w:rPr>
          <w:lang w:val="es-ES_tradnl"/>
        </w:rPr>
        <w:t>. La mayoría de los tratamientos con antibióticos son empíricos. La consideración más importante es elegir un tratamiento con actividad antimicrobiana contra los patógenos microbianos más probables. El objetivo es seleccionar un régimen de amplio espectro antimicrobiano para asegurar un control temprano, y prevenir mortalidad u otras complicaciones</w:t>
      </w:r>
      <w:r w:rsidRPr="00DA120A">
        <w:rPr>
          <w:i/>
          <w:iCs/>
          <w:lang w:val="es-ES_tradnl"/>
        </w:rPr>
        <w:t xml:space="preserve">. </w:t>
      </w:r>
      <w:r w:rsidRPr="00DA120A">
        <w:rPr>
          <w:lang w:val="es-ES_tradnl"/>
        </w:rPr>
        <w:t xml:space="preserve">Siempre que sea posible se toman muestras para estudios microbiológicos, y luego se inicia el tratamiento ATB. </w:t>
      </w:r>
      <w:r w:rsidRPr="00DA120A">
        <w:rPr>
          <w:i/>
          <w:iCs/>
          <w:lang w:val="es-ES_tradnl"/>
        </w:rPr>
        <w:t>A las 48-72 hs este tratamiento debe ser reevaluado</w:t>
      </w:r>
      <w:r w:rsidRPr="00DA120A">
        <w:rPr>
          <w:lang w:val="es-ES_tradnl"/>
        </w:rPr>
        <w:t>, teniendo en consideración los resultados de los cultivos iniciales, los resultados de otros estudios complementarios y la respuesta del paciente. Puede continuarse el tratamiento inicial o cambiarse a otro más apropiado.</w:t>
      </w:r>
    </w:p>
    <w:p w:rsidR="00AD6A7B" w:rsidRDefault="00AD6A7B" w:rsidP="00AD6A7B">
      <w:pPr>
        <w:rPr>
          <w:lang w:val="es-ES_tradnl"/>
        </w:rPr>
      </w:pPr>
      <w:r>
        <w:rPr>
          <w:lang w:val="es-ES_tradnl"/>
        </w:rPr>
        <w:t>El tratamiento empírico requiere un razonamiento que se esquematiza en este gráfico:</w:t>
      </w:r>
    </w:p>
    <w:p w:rsidR="00AD6A7B" w:rsidRDefault="00AD6A7B" w:rsidP="00AD6A7B">
      <w:pPr>
        <w:ind w:left="360"/>
        <w:jc w:val="center"/>
        <w:rPr>
          <w:lang w:val="es-ES_tradnl"/>
        </w:rPr>
      </w:pPr>
      <w:r w:rsidRPr="00542E65">
        <w:rPr>
          <w:noProof/>
          <w:lang w:eastAsia="es-AR"/>
        </w:rPr>
        <w:drawing>
          <wp:inline distT="0" distB="0" distL="0" distR="0" wp14:anchorId="2F1F90E4" wp14:editId="69064049">
            <wp:extent cx="3281679" cy="24612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81679" cy="2461260"/>
                    </a:xfrm>
                    <a:prstGeom prst="rect">
                      <a:avLst/>
                    </a:prstGeom>
                  </pic:spPr>
                </pic:pic>
              </a:graphicData>
            </a:graphic>
          </wp:inline>
        </w:drawing>
      </w:r>
      <w:bookmarkStart w:id="0" w:name="_GoBack"/>
      <w:bookmarkEnd w:id="0"/>
    </w:p>
    <w:p w:rsidR="00AD6A7B" w:rsidRDefault="00AD6A7B" w:rsidP="00AD6A7B">
      <w:pPr>
        <w:spacing w:after="0"/>
        <w:rPr>
          <w:lang w:val="es-ES_tradnl"/>
        </w:rPr>
      </w:pPr>
    </w:p>
    <w:p w:rsidR="00AD6A7B" w:rsidRPr="00B61F13" w:rsidRDefault="00AD6A7B" w:rsidP="00AD6A7B">
      <w:pPr>
        <w:spacing w:after="0"/>
        <w:rPr>
          <w:lang w:val="es-ES_tradnl"/>
        </w:rPr>
      </w:pPr>
      <w:r w:rsidRPr="00B61F13">
        <w:rPr>
          <w:lang w:val="es-ES_tradnl"/>
        </w:rPr>
        <w:t>El tratamiento empírico inicial es muy importante en la evolución de los pacientes, si se hace adecuadamente disminuye la mortalidad en los pacientes.</w:t>
      </w:r>
    </w:p>
    <w:p w:rsidR="00AD6A7B" w:rsidRDefault="00AD6A7B" w:rsidP="00AD6A7B">
      <w:pPr>
        <w:tabs>
          <w:tab w:val="center" w:pos="4419"/>
        </w:tabs>
        <w:spacing w:after="0"/>
        <w:rPr>
          <w:lang w:val="es-ES_tradnl"/>
        </w:rPr>
      </w:pPr>
    </w:p>
    <w:p w:rsidR="00AD6A7B" w:rsidRDefault="00AD6A7B" w:rsidP="00AD6A7B">
      <w:pPr>
        <w:tabs>
          <w:tab w:val="center" w:pos="4419"/>
        </w:tabs>
        <w:spacing w:after="0"/>
        <w:rPr>
          <w:lang w:val="es-ES_tradnl"/>
        </w:rPr>
      </w:pPr>
    </w:p>
    <w:p w:rsidR="00AD6A7B" w:rsidRDefault="00AD6A7B" w:rsidP="00AD6A7B">
      <w:pPr>
        <w:tabs>
          <w:tab w:val="center" w:pos="4419"/>
        </w:tabs>
        <w:spacing w:after="0"/>
        <w:rPr>
          <w:lang w:val="es-ES_tradnl"/>
        </w:rPr>
      </w:pPr>
    </w:p>
    <w:p w:rsidR="00AD6A7B" w:rsidRDefault="00AD6A7B" w:rsidP="00AD6A7B">
      <w:pPr>
        <w:tabs>
          <w:tab w:val="center" w:pos="4419"/>
        </w:tabs>
        <w:spacing w:after="0"/>
        <w:rPr>
          <w:lang w:val="es-ES_tradnl"/>
        </w:rPr>
      </w:pPr>
    </w:p>
    <w:p w:rsidR="00AD6A7B" w:rsidRDefault="00AD6A7B" w:rsidP="00AD6A7B">
      <w:pPr>
        <w:tabs>
          <w:tab w:val="center" w:pos="4419"/>
        </w:tabs>
        <w:spacing w:after="0"/>
        <w:rPr>
          <w:lang w:val="es-ES_tradnl"/>
        </w:rPr>
      </w:pPr>
    </w:p>
    <w:p w:rsidR="00AD6A7B" w:rsidRDefault="00AD6A7B" w:rsidP="00AD6A7B">
      <w:pPr>
        <w:tabs>
          <w:tab w:val="center" w:pos="4419"/>
        </w:tabs>
        <w:spacing w:after="0"/>
        <w:rPr>
          <w:lang w:val="es-ES_tradnl"/>
        </w:rPr>
      </w:pPr>
    </w:p>
    <w:p w:rsidR="00AD6A7B" w:rsidRDefault="00AD6A7B" w:rsidP="00AD6A7B">
      <w:pPr>
        <w:tabs>
          <w:tab w:val="center" w:pos="4419"/>
        </w:tabs>
        <w:spacing w:after="0"/>
        <w:rPr>
          <w:lang w:val="es-ES_tradnl"/>
        </w:rPr>
      </w:pPr>
    </w:p>
    <w:p w:rsidR="00AD6A7B" w:rsidRDefault="00AD6A7B" w:rsidP="00AD6A7B">
      <w:pPr>
        <w:tabs>
          <w:tab w:val="center" w:pos="4419"/>
        </w:tabs>
        <w:spacing w:after="0"/>
        <w:rPr>
          <w:lang w:val="es-ES_tradnl"/>
        </w:rPr>
      </w:pPr>
    </w:p>
    <w:p w:rsidR="00AD6A7B" w:rsidRDefault="00AD6A7B" w:rsidP="00AD6A7B">
      <w:pPr>
        <w:tabs>
          <w:tab w:val="center" w:pos="4419"/>
        </w:tabs>
        <w:spacing w:after="0"/>
        <w:rPr>
          <w:lang w:val="es-ES_tradnl"/>
        </w:rPr>
      </w:pPr>
    </w:p>
    <w:p w:rsidR="00AD6A7B" w:rsidRDefault="00AD6A7B" w:rsidP="00AD6A7B">
      <w:pPr>
        <w:tabs>
          <w:tab w:val="center" w:pos="4419"/>
        </w:tabs>
        <w:spacing w:after="0"/>
        <w:rPr>
          <w:lang w:val="es-ES_tradnl"/>
        </w:rPr>
      </w:pPr>
    </w:p>
    <w:p w:rsidR="00AD6A7B" w:rsidRDefault="00AD6A7B" w:rsidP="00AD6A7B">
      <w:pPr>
        <w:tabs>
          <w:tab w:val="center" w:pos="4419"/>
        </w:tabs>
        <w:spacing w:after="0"/>
        <w:rPr>
          <w:lang w:val="es-ES_tradnl"/>
        </w:rPr>
      </w:pPr>
    </w:p>
    <w:p w:rsidR="00AD6A7B" w:rsidRDefault="00AD6A7B" w:rsidP="00AD6A7B">
      <w:pPr>
        <w:tabs>
          <w:tab w:val="center" w:pos="4419"/>
        </w:tabs>
        <w:spacing w:after="0"/>
        <w:rPr>
          <w:lang w:val="es-ES_tradnl"/>
        </w:rPr>
      </w:pPr>
    </w:p>
    <w:p w:rsidR="00AD6A7B" w:rsidRDefault="00AD6A7B" w:rsidP="00AD6A7B">
      <w:pPr>
        <w:tabs>
          <w:tab w:val="center" w:pos="4419"/>
        </w:tabs>
        <w:spacing w:after="0"/>
        <w:rPr>
          <w:lang w:val="es-ES_tradnl"/>
        </w:rPr>
      </w:pPr>
      <w:r w:rsidRPr="00B61F13">
        <w:rPr>
          <w:lang w:val="es-ES_tradnl"/>
        </w:rPr>
        <w:t>Este esquema expresa este concepto:</w:t>
      </w:r>
      <w:r>
        <w:rPr>
          <w:lang w:val="es-ES_tradnl"/>
        </w:rPr>
        <w:tab/>
      </w:r>
    </w:p>
    <w:p w:rsidR="00AD6A7B" w:rsidRDefault="00AD6A7B" w:rsidP="00AD6A7B">
      <w:pPr>
        <w:tabs>
          <w:tab w:val="center" w:pos="4419"/>
        </w:tabs>
        <w:spacing w:after="0"/>
        <w:jc w:val="center"/>
        <w:rPr>
          <w:lang w:val="es-ES_tradnl"/>
        </w:rPr>
      </w:pPr>
      <w:r>
        <w:rPr>
          <w:b/>
          <w:noProof/>
          <w:lang w:eastAsia="es-AR"/>
        </w:rPr>
        <w:drawing>
          <wp:inline distT="0" distB="0" distL="0" distR="0" wp14:anchorId="2FDD18F9" wp14:editId="5013C3E0">
            <wp:extent cx="3149456" cy="2362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3199" cy="2507514"/>
                    </a:xfrm>
                    <a:prstGeom prst="rect">
                      <a:avLst/>
                    </a:prstGeom>
                    <a:noFill/>
                  </pic:spPr>
                </pic:pic>
              </a:graphicData>
            </a:graphic>
          </wp:inline>
        </w:drawing>
      </w:r>
    </w:p>
    <w:p w:rsidR="00AD6A7B" w:rsidRPr="00237612" w:rsidRDefault="00AD6A7B" w:rsidP="00AD6A7B">
      <w:pPr>
        <w:tabs>
          <w:tab w:val="center" w:pos="4419"/>
        </w:tabs>
        <w:spacing w:after="0"/>
        <w:jc w:val="center"/>
        <w:rPr>
          <w:lang w:val="es-ES_tradnl"/>
        </w:rPr>
      </w:pPr>
    </w:p>
    <w:p w:rsidR="00AD6A7B" w:rsidRPr="0000122E" w:rsidRDefault="00AD6A7B" w:rsidP="00AD6A7B">
      <w:pPr>
        <w:pStyle w:val="Prrafodelista"/>
        <w:numPr>
          <w:ilvl w:val="0"/>
          <w:numId w:val="4"/>
        </w:numPr>
        <w:rPr>
          <w:b/>
        </w:rPr>
      </w:pPr>
      <w:r w:rsidRPr="0000122E">
        <w:rPr>
          <w:b/>
          <w:lang w:val="es-ES_tradnl"/>
        </w:rPr>
        <w:t>Tratamiento Documentado:</w:t>
      </w:r>
    </w:p>
    <w:p w:rsidR="00AD6A7B" w:rsidRPr="00DA120A" w:rsidRDefault="00AD6A7B" w:rsidP="00AD6A7B">
      <w:pPr>
        <w:jc w:val="both"/>
      </w:pPr>
      <w:r w:rsidRPr="00DA120A">
        <w:rPr>
          <w:lang w:val="es-ES_tradnl"/>
        </w:rPr>
        <w:t>Es el tratamiento que el médico decide iniciar después de contar con la información disponible a partir de los estudios microbiológicos. Existen dos situaciones</w:t>
      </w:r>
      <w:r>
        <w:rPr>
          <w:lang w:val="es-ES_tradnl"/>
        </w:rPr>
        <w:t>.</w:t>
      </w:r>
    </w:p>
    <w:p w:rsidR="00AD6A7B" w:rsidRPr="00DA120A" w:rsidRDefault="00AD6A7B" w:rsidP="00AD6A7B">
      <w:pPr>
        <w:jc w:val="both"/>
      </w:pPr>
      <w:r w:rsidRPr="00DA120A">
        <w:rPr>
          <w:lang w:val="es-ES_tradnl"/>
        </w:rPr>
        <w:t>Aquellas en las que se puede esperar los resultados de los cultivos</w:t>
      </w:r>
      <w:r>
        <w:t xml:space="preserve"> </w:t>
      </w:r>
      <w:r w:rsidRPr="00DA120A">
        <w:rPr>
          <w:i/>
          <w:iCs/>
          <w:lang w:val="es-ES_tradnl"/>
        </w:rPr>
        <w:t>sin riesgo</w:t>
      </w:r>
      <w:r w:rsidRPr="00DA120A">
        <w:rPr>
          <w:lang w:val="es-ES_tradnl"/>
        </w:rPr>
        <w:t xml:space="preserve"> para el paciente</w:t>
      </w:r>
      <w:r>
        <w:rPr>
          <w:lang w:val="es-ES_tradnl"/>
        </w:rPr>
        <w:t>.</w:t>
      </w:r>
    </w:p>
    <w:p w:rsidR="00AD6A7B" w:rsidRPr="00DA120A" w:rsidRDefault="00AD6A7B" w:rsidP="00AD6A7B">
      <w:pPr>
        <w:jc w:val="both"/>
      </w:pPr>
      <w:r w:rsidRPr="00DA120A">
        <w:rPr>
          <w:lang w:val="es-ES_tradnl"/>
        </w:rPr>
        <w:t>Cuando se documenta la etiología de la infección después de</w:t>
      </w:r>
      <w:r>
        <w:t xml:space="preserve"> </w:t>
      </w:r>
      <w:r w:rsidRPr="00DA120A">
        <w:rPr>
          <w:lang w:val="es-ES_tradnl"/>
        </w:rPr>
        <w:t>haber iniciado un tratamiento empírico, habitualmente 2-3 días</w:t>
      </w:r>
      <w:r>
        <w:t xml:space="preserve"> </w:t>
      </w:r>
      <w:r w:rsidRPr="00DA120A">
        <w:rPr>
          <w:lang w:val="es-ES_tradnl"/>
        </w:rPr>
        <w:t>después de haber solicitado los cultivos (aislamiento, tipificación</w:t>
      </w:r>
      <w:r>
        <w:t xml:space="preserve"> </w:t>
      </w:r>
      <w:r w:rsidRPr="00DA120A">
        <w:rPr>
          <w:lang w:val="es-ES_tradnl"/>
        </w:rPr>
        <w:t xml:space="preserve">y resultados de pruebas de sensibilidad a los ATB). </w:t>
      </w:r>
    </w:p>
    <w:p w:rsidR="00AD6A7B" w:rsidRDefault="00AD6A7B" w:rsidP="00AD6A7B">
      <w:pPr>
        <w:jc w:val="both"/>
        <w:rPr>
          <w:lang w:val="es-ES_tradnl"/>
        </w:rPr>
      </w:pPr>
      <w:r w:rsidRPr="00DA120A">
        <w:rPr>
          <w:lang w:val="es-ES_tradnl"/>
        </w:rPr>
        <w:t>El objetivo es lograr un máximo efecto curativo con un régimen de</w:t>
      </w:r>
      <w:r w:rsidRPr="00DA120A">
        <w:rPr>
          <w:i/>
          <w:iCs/>
          <w:lang w:val="es-ES_tradnl"/>
        </w:rPr>
        <w:t xml:space="preserve"> </w:t>
      </w:r>
      <w:r w:rsidRPr="00DA120A">
        <w:rPr>
          <w:lang w:val="es-ES_tradnl"/>
        </w:rPr>
        <w:t xml:space="preserve">espectro antimicrobiano dirigido, seguro y costo-efectivo. </w:t>
      </w:r>
    </w:p>
    <w:p w:rsidR="00AD6A7B" w:rsidRDefault="00AD6A7B" w:rsidP="00AD6A7B">
      <w:pPr>
        <w:jc w:val="both"/>
        <w:rPr>
          <w:lang w:val="es-ES_tradnl"/>
        </w:rPr>
      </w:pPr>
      <w:r>
        <w:rPr>
          <w:lang w:val="es-ES_tradnl"/>
        </w:rPr>
        <w:t xml:space="preserve">El tratamiento documentado requiere un laboratorio preciso para la metodología de cultivos, ya que se debe disponer del </w:t>
      </w:r>
      <w:r w:rsidRPr="0000122E">
        <w:rPr>
          <w:b/>
          <w:lang w:val="es-ES_tradnl"/>
        </w:rPr>
        <w:t>antibiograma</w:t>
      </w:r>
      <w:r>
        <w:rPr>
          <w:lang w:val="es-ES_tradnl"/>
        </w:rPr>
        <w:t xml:space="preserve"> que informe:</w:t>
      </w:r>
    </w:p>
    <w:p w:rsidR="00AD6A7B" w:rsidRDefault="00AD6A7B" w:rsidP="00AD6A7B">
      <w:pPr>
        <w:spacing w:after="0"/>
        <w:rPr>
          <w:lang w:val="es-ES_tradnl"/>
        </w:rPr>
      </w:pPr>
      <w:r>
        <w:rPr>
          <w:lang w:val="es-ES_tradnl"/>
        </w:rPr>
        <w:t>Tipo de germen</w:t>
      </w:r>
    </w:p>
    <w:p w:rsidR="00AD6A7B" w:rsidRDefault="00AD6A7B" w:rsidP="00AD6A7B">
      <w:pPr>
        <w:spacing w:after="0"/>
        <w:rPr>
          <w:lang w:val="es-ES_tradnl"/>
        </w:rPr>
      </w:pPr>
      <w:r>
        <w:rPr>
          <w:lang w:val="es-ES_tradnl"/>
        </w:rPr>
        <w:t>Sensibilidad y Resistencia</w:t>
      </w:r>
    </w:p>
    <w:p w:rsidR="00AD6A7B" w:rsidRDefault="00AD6A7B" w:rsidP="00AD6A7B">
      <w:pPr>
        <w:spacing w:after="0"/>
        <w:rPr>
          <w:lang w:val="es-ES_tradnl"/>
        </w:rPr>
      </w:pPr>
      <w:r>
        <w:rPr>
          <w:lang w:val="es-ES_tradnl"/>
        </w:rPr>
        <w:t>Mecanismo de resistencia</w:t>
      </w:r>
    </w:p>
    <w:p w:rsidR="00AD6A7B" w:rsidRDefault="00AD6A7B" w:rsidP="00AD6A7B">
      <w:pPr>
        <w:spacing w:after="0"/>
        <w:rPr>
          <w:lang w:val="es-ES_tradnl"/>
        </w:rPr>
      </w:pPr>
    </w:p>
    <w:p w:rsidR="00AD6A7B" w:rsidRDefault="00AD6A7B" w:rsidP="00AD6A7B">
      <w:pPr>
        <w:spacing w:after="0"/>
        <w:rPr>
          <w:lang w:val="es-ES_tradnl"/>
        </w:rPr>
      </w:pPr>
      <w:r>
        <w:rPr>
          <w:lang w:val="es-ES_tradnl"/>
        </w:rPr>
        <w:t>Existen distintos tipos de antibiogramas:</w:t>
      </w:r>
    </w:p>
    <w:p w:rsidR="00AD6A7B" w:rsidRDefault="00AD6A7B" w:rsidP="00AD6A7B">
      <w:pPr>
        <w:spacing w:after="0"/>
        <w:rPr>
          <w:lang w:val="es-ES_tradnl"/>
        </w:rPr>
      </w:pPr>
    </w:p>
    <w:p w:rsidR="00AD6A7B" w:rsidRDefault="00AD6A7B" w:rsidP="00AD6A7B">
      <w:pPr>
        <w:rPr>
          <w:lang w:val="es-ES_tradnl"/>
        </w:rPr>
      </w:pPr>
      <w:r w:rsidRPr="00657A97">
        <w:rPr>
          <w:noProof/>
          <w:lang w:eastAsia="es-AR"/>
        </w:rPr>
        <w:lastRenderedPageBreak/>
        <w:drawing>
          <wp:inline distT="0" distB="0" distL="0" distR="0" wp14:anchorId="214E43CA" wp14:editId="528B66F0">
            <wp:extent cx="1832895" cy="1374775"/>
            <wp:effectExtent l="0" t="0" r="0" b="0"/>
            <wp:docPr id="15363" name="Picture 4" descr="DSC0007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3" name="Picture 4" descr="DSC00073"/>
                    <pic:cNvPicPr>
                      <a:picLocks noGrp="1" noChangeAspect="1" noChangeArrowheads="1"/>
                    </pic:cNvPicPr>
                  </pic:nvPicPr>
                  <pic:blipFill>
                    <a:blip r:embed="rId12" cstate="print"/>
                    <a:srcRect/>
                    <a:stretch>
                      <a:fillRect/>
                    </a:stretch>
                  </pic:blipFill>
                  <pic:spPr>
                    <a:xfrm>
                      <a:off x="0" y="0"/>
                      <a:ext cx="1838812" cy="1379213"/>
                    </a:xfrm>
                    <a:prstGeom prst="rect">
                      <a:avLst/>
                    </a:prstGeom>
                    <a:noFill/>
                    <a:ln/>
                  </pic:spPr>
                </pic:pic>
              </a:graphicData>
            </a:graphic>
          </wp:inline>
        </w:drawing>
      </w:r>
      <w:r>
        <w:rPr>
          <w:noProof/>
          <w:lang w:eastAsia="es-AR"/>
        </w:rPr>
        <w:drawing>
          <wp:inline distT="0" distB="0" distL="0" distR="0" wp14:anchorId="48F8D4C3" wp14:editId="0D0712F0">
            <wp:extent cx="1833878" cy="1375304"/>
            <wp:effectExtent l="0" t="0" r="0" b="0"/>
            <wp:docPr id="215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4"/>
                    <pic:cNvPicPr>
                      <a:picLocks noChangeAspect="1" noChangeArrowheads="1"/>
                    </pic:cNvPicPr>
                  </pic:nvPicPr>
                  <pic:blipFill>
                    <a:blip r:embed="rId13" cstate="print"/>
                    <a:srcRect/>
                    <a:stretch>
                      <a:fillRect/>
                    </a:stretch>
                  </pic:blipFill>
                  <pic:spPr bwMode="auto">
                    <a:xfrm>
                      <a:off x="0" y="0"/>
                      <a:ext cx="1854908" cy="1391075"/>
                    </a:xfrm>
                    <a:prstGeom prst="rect">
                      <a:avLst/>
                    </a:prstGeom>
                    <a:noFill/>
                    <a:ln w="9525">
                      <a:noFill/>
                      <a:miter lim="800000"/>
                      <a:headEnd/>
                      <a:tailEnd/>
                    </a:ln>
                    <a:effectLst/>
                  </pic:spPr>
                </pic:pic>
              </a:graphicData>
            </a:graphic>
          </wp:inline>
        </w:drawing>
      </w:r>
      <w:r>
        <w:rPr>
          <w:noProof/>
          <w:lang w:eastAsia="es-AR"/>
        </w:rPr>
        <w:drawing>
          <wp:inline distT="0" distB="0" distL="0" distR="0" wp14:anchorId="636E2959" wp14:editId="143522F6">
            <wp:extent cx="1820983" cy="1374629"/>
            <wp:effectExtent l="0" t="0" r="8255" b="0"/>
            <wp:docPr id="450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0" name="Picture 4"/>
                    <pic:cNvPicPr>
                      <a:picLocks noChangeAspect="1" noChangeArrowheads="1"/>
                    </pic:cNvPicPr>
                  </pic:nvPicPr>
                  <pic:blipFill>
                    <a:blip r:embed="rId14" cstate="print"/>
                    <a:srcRect/>
                    <a:stretch>
                      <a:fillRect/>
                    </a:stretch>
                  </pic:blipFill>
                  <pic:spPr bwMode="auto">
                    <a:xfrm flipH="1">
                      <a:off x="0" y="0"/>
                      <a:ext cx="1841221" cy="1389906"/>
                    </a:xfrm>
                    <a:prstGeom prst="rect">
                      <a:avLst/>
                    </a:prstGeom>
                    <a:noFill/>
                  </pic:spPr>
                </pic:pic>
              </a:graphicData>
            </a:graphic>
          </wp:inline>
        </w:drawing>
      </w:r>
    </w:p>
    <w:p w:rsidR="00AD6A7B" w:rsidRDefault="00AD6A7B" w:rsidP="00AD6A7B">
      <w:pPr>
        <w:tabs>
          <w:tab w:val="left" w:pos="3660"/>
        </w:tabs>
        <w:rPr>
          <w:lang w:val="es-ES_tradnl"/>
        </w:rPr>
      </w:pPr>
      <w:r w:rsidRPr="00EE523E">
        <w:rPr>
          <w:noProof/>
          <w:lang w:eastAsia="es-AR"/>
        </w:rPr>
        <mc:AlternateContent>
          <mc:Choice Requires="wps">
            <w:drawing>
              <wp:anchor distT="0" distB="0" distL="114300" distR="114300" simplePos="0" relativeHeight="251661312" behindDoc="0" locked="0" layoutInCell="1" allowOverlap="1" wp14:anchorId="558AF2DC" wp14:editId="4E93C44D">
                <wp:simplePos x="0" y="0"/>
                <wp:positionH relativeFrom="column">
                  <wp:posOffset>3802380</wp:posOffset>
                </wp:positionH>
                <wp:positionV relativeFrom="paragraph">
                  <wp:posOffset>95250</wp:posOffset>
                </wp:positionV>
                <wp:extent cx="1600200" cy="236220"/>
                <wp:effectExtent l="0" t="0" r="19050" b="11430"/>
                <wp:wrapNone/>
                <wp:docPr id="18" name="Rectángulo 18"/>
                <wp:cNvGraphicFramePr/>
                <a:graphic xmlns:a="http://schemas.openxmlformats.org/drawingml/2006/main">
                  <a:graphicData uri="http://schemas.microsoft.com/office/word/2010/wordprocessingShape">
                    <wps:wsp>
                      <wps:cNvSpPr/>
                      <wps:spPr>
                        <a:xfrm>
                          <a:off x="0" y="0"/>
                          <a:ext cx="1600200" cy="236220"/>
                        </a:xfrm>
                        <a:prstGeom prst="rect">
                          <a:avLst/>
                        </a:prstGeom>
                        <a:noFill/>
                        <a:ln w="12700" cap="flat" cmpd="sng" algn="ctr">
                          <a:solidFill>
                            <a:srgbClr val="5B9BD5">
                              <a:shade val="50000"/>
                            </a:srgbClr>
                          </a:solidFill>
                          <a:prstDash val="solid"/>
                          <a:miter lim="800000"/>
                        </a:ln>
                        <a:effectLst/>
                      </wps:spPr>
                      <wps:txbx>
                        <w:txbxContent>
                          <w:p w:rsidR="00AD6A7B" w:rsidRPr="00EE523E" w:rsidRDefault="00AD6A7B" w:rsidP="00AD6A7B">
                            <w:pPr>
                              <w:jc w:val="center"/>
                              <w:rPr>
                                <w:b/>
                                <w:color w:val="000000" w:themeColor="text1"/>
                              </w:rPr>
                            </w:pPr>
                            <w:r>
                              <w:rPr>
                                <w:b/>
                                <w:color w:val="000000" w:themeColor="text1"/>
                              </w:rPr>
                              <w:t>Método Automatizado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8AF2DC" id="Rectángulo 18" o:spid="_x0000_s1026" style="position:absolute;margin-left:299.4pt;margin-top:7.5pt;width:126pt;height:18.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" filled="f" strokecolor="#41719c" strokeweight="1pt">
                <v:textbox>
                  <w:txbxContent>
                    <w:p w:rsidR="00AD6A7B" w:rsidRPr="00EE523E" w:rsidRDefault="00AD6A7B" w:rsidP="00AD6A7B">
                      <w:pPr>
                        <w:jc w:val="center"/>
                        <w:rPr>
                          <w:b/>
                          <w:color w:val="000000" w:themeColor="text1"/>
                        </w:rPr>
                      </w:pPr>
                      <w:r>
                        <w:rPr>
                          <w:b/>
                          <w:color w:val="000000" w:themeColor="text1"/>
                        </w:rPr>
                        <w:t>Método Automatizado</w:t>
                      </w:r>
                    </w:p>
                  </w:txbxContent>
                </v:textbox>
              </v:rect>
            </w:pict>
          </mc:Fallback>
        </mc:AlternateContent>
      </w:r>
      <w:r>
        <w:rPr>
          <w:noProof/>
          <w:lang w:eastAsia="es-AR"/>
        </w:rPr>
        <mc:AlternateContent>
          <mc:Choice Requires="wps">
            <w:drawing>
              <wp:anchor distT="0" distB="0" distL="114300" distR="114300" simplePos="0" relativeHeight="251660288" behindDoc="0" locked="0" layoutInCell="1" allowOverlap="1" wp14:anchorId="15DEAAC5" wp14:editId="1A4A1784">
                <wp:simplePos x="0" y="0"/>
                <wp:positionH relativeFrom="column">
                  <wp:posOffset>1935480</wp:posOffset>
                </wp:positionH>
                <wp:positionV relativeFrom="paragraph">
                  <wp:posOffset>91440</wp:posOffset>
                </wp:positionV>
                <wp:extent cx="1600200" cy="236220"/>
                <wp:effectExtent l="0" t="0" r="19050" b="11430"/>
                <wp:wrapNone/>
                <wp:docPr id="17" name="Rectángulo 17"/>
                <wp:cNvGraphicFramePr/>
                <a:graphic xmlns:a="http://schemas.openxmlformats.org/drawingml/2006/main">
                  <a:graphicData uri="http://schemas.microsoft.com/office/word/2010/wordprocessingShape">
                    <wps:wsp>
                      <wps:cNvSpPr/>
                      <wps:spPr>
                        <a:xfrm>
                          <a:off x="0" y="0"/>
                          <a:ext cx="1600200" cy="2362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D6A7B" w:rsidRPr="00EE523E" w:rsidRDefault="00AD6A7B" w:rsidP="00AD6A7B">
                            <w:pPr>
                              <w:jc w:val="center"/>
                              <w:rPr>
                                <w:b/>
                                <w:color w:val="000000" w:themeColor="text1"/>
                              </w:rPr>
                            </w:pPr>
                            <w:r w:rsidRPr="00EE523E">
                              <w:rPr>
                                <w:b/>
                                <w:color w:val="000000" w:themeColor="text1"/>
                              </w:rPr>
                              <w:t>M</w:t>
                            </w:r>
                            <w:r>
                              <w:rPr>
                                <w:b/>
                                <w:color w:val="000000" w:themeColor="text1"/>
                              </w:rPr>
                              <w:t>étodo E-TEST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DEAAC5" id="Rectángulo 17" o:spid="_x0000_s1027" style="position:absolute;margin-left:152.4pt;margin-top:7.2pt;width:126pt;height:18.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" filled="f" strokecolor="#1f4d78 [1604]" strokeweight="1pt">
                <v:textbox>
                  <w:txbxContent>
                    <w:p w:rsidR="00AD6A7B" w:rsidRPr="00EE523E" w:rsidRDefault="00AD6A7B" w:rsidP="00AD6A7B">
                      <w:pPr>
                        <w:jc w:val="center"/>
                        <w:rPr>
                          <w:b/>
                          <w:color w:val="000000" w:themeColor="text1"/>
                        </w:rPr>
                      </w:pPr>
                      <w:r w:rsidRPr="00EE523E">
                        <w:rPr>
                          <w:b/>
                          <w:color w:val="000000" w:themeColor="text1"/>
                        </w:rPr>
                        <w:t>M</w:t>
                      </w:r>
                      <w:r>
                        <w:rPr>
                          <w:b/>
                          <w:color w:val="000000" w:themeColor="text1"/>
                        </w:rPr>
                        <w:t>étodo E-TEST</w:t>
                      </w:r>
                    </w:p>
                  </w:txbxContent>
                </v:textbox>
              </v:rect>
            </w:pict>
          </mc:Fallback>
        </mc:AlternateContent>
      </w:r>
      <w:r>
        <w:rPr>
          <w:noProof/>
          <w:lang w:eastAsia="es-AR"/>
        </w:rPr>
        <mc:AlternateContent>
          <mc:Choice Requires="wps">
            <w:drawing>
              <wp:anchor distT="0" distB="0" distL="114300" distR="114300" simplePos="0" relativeHeight="251659264" behindDoc="0" locked="0" layoutInCell="1" allowOverlap="1" wp14:anchorId="2774F587" wp14:editId="4CFBF5F6">
                <wp:simplePos x="0" y="0"/>
                <wp:positionH relativeFrom="column">
                  <wp:posOffset>146685</wp:posOffset>
                </wp:positionH>
                <wp:positionV relativeFrom="paragraph">
                  <wp:posOffset>94615</wp:posOffset>
                </wp:positionV>
                <wp:extent cx="1600200" cy="236220"/>
                <wp:effectExtent l="0" t="0" r="19050" b="11430"/>
                <wp:wrapNone/>
                <wp:docPr id="16" name="Rectángulo 16"/>
                <wp:cNvGraphicFramePr/>
                <a:graphic xmlns:a="http://schemas.openxmlformats.org/drawingml/2006/main">
                  <a:graphicData uri="http://schemas.microsoft.com/office/word/2010/wordprocessingShape">
                    <wps:wsp>
                      <wps:cNvSpPr/>
                      <wps:spPr>
                        <a:xfrm>
                          <a:off x="0" y="0"/>
                          <a:ext cx="1600200" cy="2362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D6A7B" w:rsidRPr="00EE523E" w:rsidRDefault="00AD6A7B" w:rsidP="00AD6A7B">
                            <w:pPr>
                              <w:jc w:val="center"/>
                              <w:rPr>
                                <w:b/>
                                <w:color w:val="000000" w:themeColor="text1"/>
                              </w:rPr>
                            </w:pPr>
                            <w:r w:rsidRPr="00EE523E">
                              <w:rPr>
                                <w:b/>
                                <w:color w:val="000000" w:themeColor="text1"/>
                              </w:rPr>
                              <w:t>M</w:t>
                            </w:r>
                            <w:r>
                              <w:rPr>
                                <w:b/>
                                <w:color w:val="000000" w:themeColor="text1"/>
                              </w:rPr>
                              <w:t>étodo por D</w:t>
                            </w:r>
                            <w:r w:rsidRPr="00EE523E">
                              <w:rPr>
                                <w:b/>
                                <w:color w:val="000000" w:themeColor="text1"/>
                              </w:rPr>
                              <w:t>ilución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74F587" id="Rectángulo 16" o:spid="_x0000_s1028" style="position:absolute;margin-left:11.55pt;margin-top:7.45pt;width:126pt;height:18.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" filled="f" strokecolor="#1f4d78 [1604]" strokeweight="1pt">
                <v:textbox>
                  <w:txbxContent>
                    <w:p w:rsidR="00AD6A7B" w:rsidRPr="00EE523E" w:rsidRDefault="00AD6A7B" w:rsidP="00AD6A7B">
                      <w:pPr>
                        <w:jc w:val="center"/>
                        <w:rPr>
                          <w:b/>
                          <w:color w:val="000000" w:themeColor="text1"/>
                        </w:rPr>
                      </w:pPr>
                      <w:r w:rsidRPr="00EE523E">
                        <w:rPr>
                          <w:b/>
                          <w:color w:val="000000" w:themeColor="text1"/>
                        </w:rPr>
                        <w:t>M</w:t>
                      </w:r>
                      <w:r>
                        <w:rPr>
                          <w:b/>
                          <w:color w:val="000000" w:themeColor="text1"/>
                        </w:rPr>
                        <w:t>étodo por D</w:t>
                      </w:r>
                      <w:r w:rsidRPr="00EE523E">
                        <w:rPr>
                          <w:b/>
                          <w:color w:val="000000" w:themeColor="text1"/>
                        </w:rPr>
                        <w:t>ilución</w:t>
                      </w:r>
                    </w:p>
                  </w:txbxContent>
                </v:textbox>
              </v:rect>
            </w:pict>
          </mc:Fallback>
        </mc:AlternateContent>
      </w:r>
      <w:r>
        <w:rPr>
          <w:lang w:val="es-ES_tradnl"/>
        </w:rPr>
        <w:tab/>
      </w:r>
    </w:p>
    <w:p w:rsidR="00AD6A7B" w:rsidRDefault="00AD6A7B" w:rsidP="00AD6A7B">
      <w:pPr>
        <w:ind w:firstLine="360"/>
        <w:rPr>
          <w:b/>
          <w:lang w:val="es-ES_tradnl"/>
        </w:rPr>
      </w:pPr>
    </w:p>
    <w:p w:rsidR="00AD6A7B" w:rsidRPr="001240C4" w:rsidRDefault="00AD6A7B" w:rsidP="00AD6A7B">
      <w:pPr>
        <w:pStyle w:val="Prrafodelista"/>
        <w:numPr>
          <w:ilvl w:val="0"/>
          <w:numId w:val="4"/>
        </w:numPr>
        <w:rPr>
          <w:b/>
          <w:lang w:val="es-ES_tradnl"/>
        </w:rPr>
      </w:pPr>
      <w:r w:rsidRPr="001240C4">
        <w:rPr>
          <w:b/>
          <w:lang w:val="es-ES_tradnl"/>
        </w:rPr>
        <w:t>Monoterapia</w:t>
      </w:r>
    </w:p>
    <w:p w:rsidR="00AD6A7B" w:rsidRDefault="00AD6A7B" w:rsidP="00AD6A7B">
      <w:pPr>
        <w:rPr>
          <w:lang w:val="es-ES_tradnl"/>
        </w:rPr>
      </w:pPr>
      <w:r w:rsidRPr="00D85A15">
        <w:rPr>
          <w:lang w:val="es-ES_tradnl"/>
        </w:rPr>
        <w:t>En general es preferible la monoterapia. Se elige el más potente, el menos tóxico y se tiene en cuenta el costo.</w:t>
      </w:r>
    </w:p>
    <w:p w:rsidR="00AD6A7B" w:rsidRPr="001240C4" w:rsidRDefault="00AD6A7B" w:rsidP="00AD6A7B">
      <w:pPr>
        <w:pStyle w:val="Prrafodelista"/>
        <w:numPr>
          <w:ilvl w:val="0"/>
          <w:numId w:val="4"/>
        </w:numPr>
        <w:rPr>
          <w:b/>
          <w:lang w:val="es-ES_tradnl"/>
        </w:rPr>
      </w:pPr>
      <w:r w:rsidRPr="001240C4">
        <w:rPr>
          <w:b/>
          <w:lang w:val="es-ES_tradnl"/>
        </w:rPr>
        <w:t>Terapia combinada</w:t>
      </w:r>
    </w:p>
    <w:p w:rsidR="00AD6A7B" w:rsidRPr="00D85A15" w:rsidRDefault="00AD6A7B" w:rsidP="00AD6A7B">
      <w:pPr>
        <w:rPr>
          <w:lang w:val="es-ES_tradnl"/>
        </w:rPr>
      </w:pPr>
      <w:r w:rsidRPr="00D85A15">
        <w:rPr>
          <w:lang w:val="es-ES_tradnl"/>
        </w:rPr>
        <w:t>Se recomienda en las siguientes situaciones:</w:t>
      </w:r>
    </w:p>
    <w:p w:rsidR="00AD6A7B" w:rsidRPr="00D85A15" w:rsidRDefault="00AD6A7B" w:rsidP="00AD6A7B">
      <w:pPr>
        <w:spacing w:after="0"/>
        <w:jc w:val="both"/>
        <w:rPr>
          <w:lang w:val="es-ES_tradnl"/>
        </w:rPr>
      </w:pPr>
      <w:r w:rsidRPr="00D85A15">
        <w:rPr>
          <w:lang w:val="es-ES_tradnl"/>
        </w:rPr>
        <w:t>En el TEI: para cubrir distintas etiologías</w:t>
      </w:r>
    </w:p>
    <w:p w:rsidR="00AD6A7B" w:rsidRPr="00D85A15" w:rsidRDefault="00AD6A7B" w:rsidP="00AD6A7B">
      <w:pPr>
        <w:spacing w:after="0"/>
        <w:jc w:val="both"/>
        <w:rPr>
          <w:lang w:val="es-ES_tradnl"/>
        </w:rPr>
      </w:pPr>
      <w:r w:rsidRPr="00D85A15">
        <w:rPr>
          <w:lang w:val="es-ES_tradnl"/>
        </w:rPr>
        <w:t>Ante infecciones polimicrobianas: Ej. Peritonitis.</w:t>
      </w:r>
    </w:p>
    <w:p w:rsidR="00AD6A7B" w:rsidRPr="00D85A15" w:rsidRDefault="00AD6A7B" w:rsidP="00AD6A7B">
      <w:pPr>
        <w:spacing w:after="0"/>
        <w:jc w:val="both"/>
        <w:rPr>
          <w:lang w:val="es-ES_tradnl"/>
        </w:rPr>
      </w:pPr>
      <w:r w:rsidRPr="00D85A15">
        <w:rPr>
          <w:lang w:val="es-ES_tradnl"/>
        </w:rPr>
        <w:t xml:space="preserve">Para lograr sinergismo: Ej. </w:t>
      </w:r>
      <w:r>
        <w:rPr>
          <w:lang w:val="es-ES_tradnl"/>
        </w:rPr>
        <w:t xml:space="preserve">Si la infección es por </w:t>
      </w:r>
      <w:r w:rsidRPr="00D85A15">
        <w:rPr>
          <w:lang w:val="es-ES_tradnl"/>
        </w:rPr>
        <w:t>gérmenes resistentes.</w:t>
      </w:r>
    </w:p>
    <w:p w:rsidR="00AD6A7B" w:rsidRDefault="00AD6A7B" w:rsidP="00AD6A7B">
      <w:pPr>
        <w:spacing w:after="0"/>
        <w:jc w:val="both"/>
        <w:rPr>
          <w:lang w:val="es-ES_tradnl"/>
        </w:rPr>
      </w:pPr>
      <w:r w:rsidRPr="00D85A15">
        <w:rPr>
          <w:lang w:val="es-ES_tradnl"/>
        </w:rPr>
        <w:t xml:space="preserve">Para evitar resistencia: Ej. Tratamiento antituberculoso, </w:t>
      </w:r>
      <w:r>
        <w:rPr>
          <w:lang w:val="es-ES_tradnl"/>
        </w:rPr>
        <w:t xml:space="preserve">y otro ejemplo es el </w:t>
      </w:r>
      <w:r w:rsidRPr="00D85A15">
        <w:rPr>
          <w:lang w:val="es-ES_tradnl"/>
        </w:rPr>
        <w:t>tratamiento con Rifampicina para patologías diversas, siempre se asocia la Rifampicina con otro antibacteriano para evitar la resistencia intratratamiento</w:t>
      </w:r>
    </w:p>
    <w:p w:rsidR="00AD6A7B" w:rsidRDefault="00AD6A7B" w:rsidP="00AD6A7B">
      <w:pPr>
        <w:spacing w:after="0"/>
        <w:rPr>
          <w:lang w:val="es-ES_tradnl"/>
        </w:rPr>
      </w:pPr>
      <w:r>
        <w:rPr>
          <w:b/>
          <w:bCs/>
          <w:i/>
          <w:noProof/>
          <w:lang w:eastAsia="es-AR"/>
        </w:rPr>
        <mc:AlternateContent>
          <mc:Choice Requires="wps">
            <w:drawing>
              <wp:anchor distT="0" distB="0" distL="114300" distR="114300" simplePos="0" relativeHeight="251662336" behindDoc="0" locked="0" layoutInCell="1" allowOverlap="1" wp14:anchorId="7917C7DD" wp14:editId="205B5FE6">
                <wp:simplePos x="0" y="0"/>
                <wp:positionH relativeFrom="column">
                  <wp:posOffset>-13335</wp:posOffset>
                </wp:positionH>
                <wp:positionV relativeFrom="paragraph">
                  <wp:posOffset>137160</wp:posOffset>
                </wp:positionV>
                <wp:extent cx="5859780" cy="891540"/>
                <wp:effectExtent l="0" t="0" r="26670" b="22860"/>
                <wp:wrapNone/>
                <wp:docPr id="19" name="Rectángulo 19"/>
                <wp:cNvGraphicFramePr/>
                <a:graphic xmlns:a="http://schemas.openxmlformats.org/drawingml/2006/main">
                  <a:graphicData uri="http://schemas.microsoft.com/office/word/2010/wordprocessingShape">
                    <wps:wsp>
                      <wps:cNvSpPr/>
                      <wps:spPr>
                        <a:xfrm>
                          <a:off x="0" y="0"/>
                          <a:ext cx="5859780" cy="8915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D6A7B" w:rsidRPr="00ED70D7" w:rsidRDefault="00AD6A7B" w:rsidP="00AD6A7B">
                            <w:pPr>
                              <w:rPr>
                                <w:b/>
                                <w:color w:val="000000" w:themeColor="text1"/>
                              </w:rPr>
                            </w:pPr>
                            <w:r w:rsidRPr="00ED70D7">
                              <w:rPr>
                                <w:b/>
                                <w:color w:val="000000" w:themeColor="text1"/>
                              </w:rPr>
                              <w:t>TEMA IMPORTANTE: ES NECESARIO UTILIZAR LA MODALIDAD DE DESE</w:t>
                            </w:r>
                            <w:r>
                              <w:rPr>
                                <w:b/>
                                <w:color w:val="000000" w:themeColor="text1"/>
                              </w:rPr>
                              <w:t>S</w:t>
                            </w:r>
                            <w:r w:rsidRPr="00ED70D7">
                              <w:rPr>
                                <w:b/>
                                <w:color w:val="000000" w:themeColor="text1"/>
                              </w:rPr>
                              <w:t xml:space="preserve">CALACIÓN EN LOS TRATAMIENTOS. SE COMENZÓ CON UN TEI y CUANDO TENEMOS EL ANTIBIOGRAMA </w:t>
                            </w:r>
                            <w:r>
                              <w:rPr>
                                <w:b/>
                                <w:color w:val="000000" w:themeColor="text1"/>
                              </w:rPr>
                              <w:t>DEBEMOS UTILIZAR UN ANTIBACTERIANO</w:t>
                            </w:r>
                            <w:r w:rsidRPr="00ED70D7">
                              <w:rPr>
                                <w:b/>
                                <w:color w:val="000000" w:themeColor="text1"/>
                              </w:rPr>
                              <w:t xml:space="preserve"> DE MENOR ESPECT</w:t>
                            </w:r>
                            <w:r>
                              <w:rPr>
                                <w:b/>
                                <w:color w:val="000000" w:themeColor="text1"/>
                              </w:rPr>
                              <w:t>RO o MENOR COMPLEJIDAD AL INDICADO</w:t>
                            </w:r>
                            <w:r w:rsidRPr="00ED70D7">
                              <w:rPr>
                                <w:b/>
                                <w:color w:val="000000" w:themeColor="text1"/>
                              </w:rPr>
                              <w:t xml:space="preserve"> EMPIRICAMENTE.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7C7DD" id="Rectángulo 19" o:spid="_x0000_s1029" style="position:absolute;margin-left:-1.05pt;margin-top:10.8pt;width:461.4pt;height:7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" fillcolor="#5b9bd5 [3204]" strokecolor="#1f4d78 [1604]" strokeweight="1pt">
                <v:textbox>
                  <w:txbxContent>
                    <w:p w:rsidR="00AD6A7B" w:rsidRPr="00ED70D7" w:rsidRDefault="00AD6A7B" w:rsidP="00AD6A7B">
                      <w:pPr>
                        <w:rPr>
                          <w:b/>
                          <w:color w:val="000000" w:themeColor="text1"/>
                        </w:rPr>
                      </w:pPr>
                      <w:r w:rsidRPr="00ED70D7">
                        <w:rPr>
                          <w:b/>
                          <w:color w:val="000000" w:themeColor="text1"/>
                        </w:rPr>
                        <w:t>TEMA IMPORTANTE: ES NECESARIO UTILIZAR LA MODALIDAD DE DESE</w:t>
                      </w:r>
                      <w:r>
                        <w:rPr>
                          <w:b/>
                          <w:color w:val="000000" w:themeColor="text1"/>
                        </w:rPr>
                        <w:t>S</w:t>
                      </w:r>
                      <w:r w:rsidRPr="00ED70D7">
                        <w:rPr>
                          <w:b/>
                          <w:color w:val="000000" w:themeColor="text1"/>
                        </w:rPr>
                        <w:t xml:space="preserve">CALACIÓN EN LOS TRATAMIENTOS. SE COMENZÓ CON UN TEI y CUANDO TENEMOS EL ANTIBIOGRAMA </w:t>
                      </w:r>
                      <w:r>
                        <w:rPr>
                          <w:b/>
                          <w:color w:val="000000" w:themeColor="text1"/>
                        </w:rPr>
                        <w:t>DEBEMOS UTILIZAR UN ANTIBACTERIANO</w:t>
                      </w:r>
                      <w:r w:rsidRPr="00ED70D7">
                        <w:rPr>
                          <w:b/>
                          <w:color w:val="000000" w:themeColor="text1"/>
                        </w:rPr>
                        <w:t xml:space="preserve"> DE MENOR ESPECT</w:t>
                      </w:r>
                      <w:r>
                        <w:rPr>
                          <w:b/>
                          <w:color w:val="000000" w:themeColor="text1"/>
                        </w:rPr>
                        <w:t>RO o MENOR COMPLEJIDAD AL INDICADO</w:t>
                      </w:r>
                      <w:r w:rsidRPr="00ED70D7">
                        <w:rPr>
                          <w:b/>
                          <w:color w:val="000000" w:themeColor="text1"/>
                        </w:rPr>
                        <w:t xml:space="preserve"> EMPIRICAMENTE.</w:t>
                      </w:r>
                    </w:p>
                  </w:txbxContent>
                </v:textbox>
              </v:rect>
            </w:pict>
          </mc:Fallback>
        </mc:AlternateContent>
      </w:r>
    </w:p>
    <w:p w:rsidR="00AD6A7B" w:rsidRDefault="00AD6A7B" w:rsidP="00AD6A7B">
      <w:pPr>
        <w:spacing w:after="0"/>
        <w:rPr>
          <w:lang w:val="es-ES_tradnl"/>
        </w:rPr>
      </w:pPr>
    </w:p>
    <w:p w:rsidR="00AD6A7B" w:rsidRDefault="00AD6A7B" w:rsidP="00AD6A7B">
      <w:pPr>
        <w:spacing w:after="0"/>
        <w:rPr>
          <w:lang w:val="es-ES_tradnl"/>
        </w:rPr>
      </w:pPr>
    </w:p>
    <w:p w:rsidR="00AD6A7B" w:rsidRDefault="00AD6A7B" w:rsidP="00AD6A7B">
      <w:pPr>
        <w:spacing w:after="0"/>
        <w:rPr>
          <w:lang w:val="es-ES_tradnl"/>
        </w:rPr>
      </w:pPr>
    </w:p>
    <w:p w:rsidR="00AD6A7B" w:rsidRDefault="00AD6A7B" w:rsidP="00AD6A7B">
      <w:pPr>
        <w:spacing w:after="0"/>
        <w:rPr>
          <w:lang w:val="es-ES_tradnl"/>
        </w:rPr>
      </w:pPr>
    </w:p>
    <w:p w:rsidR="00AD6A7B" w:rsidRPr="00D85A15" w:rsidRDefault="00AD6A7B" w:rsidP="00AD6A7B">
      <w:pPr>
        <w:rPr>
          <w:b/>
          <w:lang w:val="es-ES_tradnl"/>
        </w:rPr>
      </w:pPr>
    </w:p>
    <w:p w:rsidR="00AD6A7B" w:rsidRPr="001240C4" w:rsidRDefault="00AD6A7B" w:rsidP="00AD6A7B">
      <w:pPr>
        <w:pStyle w:val="Prrafodelista"/>
        <w:numPr>
          <w:ilvl w:val="0"/>
          <w:numId w:val="4"/>
        </w:numPr>
        <w:rPr>
          <w:b/>
          <w:lang w:val="es-ES_tradnl"/>
        </w:rPr>
      </w:pPr>
      <w:r w:rsidRPr="001240C4">
        <w:rPr>
          <w:b/>
          <w:lang w:val="es-ES_tradnl"/>
        </w:rPr>
        <w:t>Profilaxis antibacteriana:</w:t>
      </w:r>
    </w:p>
    <w:p w:rsidR="00AD6A7B" w:rsidRPr="00C63F9E" w:rsidRDefault="00AD6A7B" w:rsidP="00AD6A7B">
      <w:pPr>
        <w:jc w:val="both"/>
      </w:pPr>
      <w:r w:rsidRPr="00C63F9E">
        <w:rPr>
          <w:lang w:val="es-ES_tradnl"/>
        </w:rPr>
        <w:t>Ciertas infecciones pueden ser prevenidas mediante la utilización de ATB. En estos casos se utilizan ATB de espectro reducido y dirigido, y solamente en situaciones donde esta modalidad ha demostrado ser efectiva, en base a evidencia científica disponible.</w:t>
      </w:r>
    </w:p>
    <w:p w:rsidR="00AD6A7B" w:rsidRDefault="00AD6A7B" w:rsidP="00AD6A7B">
      <w:pPr>
        <w:jc w:val="both"/>
        <w:rPr>
          <w:lang w:val="es-ES_tradnl"/>
        </w:rPr>
      </w:pPr>
      <w:r w:rsidRPr="00C63F9E">
        <w:rPr>
          <w:lang w:val="es-ES_tradnl"/>
        </w:rPr>
        <w:t>Se pueden identificar dos tip</w:t>
      </w:r>
      <w:r>
        <w:rPr>
          <w:lang w:val="es-ES_tradnl"/>
        </w:rPr>
        <w:t>os de profilaxis antimicrobiana:</w:t>
      </w:r>
    </w:p>
    <w:p w:rsidR="00AD6A7B" w:rsidRDefault="00AD6A7B" w:rsidP="00AD6A7B">
      <w:pPr>
        <w:spacing w:after="0"/>
        <w:jc w:val="both"/>
        <w:rPr>
          <w:lang w:val="es-ES_tradnl"/>
        </w:rPr>
      </w:pPr>
      <w:r w:rsidRPr="00C63F9E">
        <w:rPr>
          <w:lang w:val="es-ES_tradnl"/>
        </w:rPr>
        <w:t>Profilaxis de infecciones relacionadas a procedimientos</w:t>
      </w:r>
      <w:r>
        <w:t xml:space="preserve"> </w:t>
      </w:r>
      <w:r w:rsidRPr="00C63F9E">
        <w:rPr>
          <w:lang w:val="es-ES_tradnl"/>
        </w:rPr>
        <w:t>quirúrgicos o invasivos (profi</w:t>
      </w:r>
      <w:r>
        <w:rPr>
          <w:lang w:val="es-ES_tradnl"/>
        </w:rPr>
        <w:t xml:space="preserve">laxis antibiótica prequirúrgica.              </w:t>
      </w:r>
    </w:p>
    <w:p w:rsidR="00AD6A7B" w:rsidRDefault="00AD6A7B" w:rsidP="00AD6A7B">
      <w:pPr>
        <w:spacing w:after="0"/>
        <w:ind w:left="360"/>
        <w:jc w:val="both"/>
        <w:rPr>
          <w:lang w:val="es-ES_tradnl"/>
        </w:rPr>
      </w:pPr>
    </w:p>
    <w:p w:rsidR="00AD6A7B" w:rsidRPr="00C63F9E" w:rsidRDefault="00AD6A7B" w:rsidP="00AD6A7B">
      <w:pPr>
        <w:spacing w:after="0"/>
        <w:jc w:val="both"/>
      </w:pPr>
      <w:r w:rsidRPr="00C63F9E">
        <w:rPr>
          <w:lang w:val="es-ES_tradnl"/>
        </w:rPr>
        <w:lastRenderedPageBreak/>
        <w:t xml:space="preserve">Profilaxis de infecciones no relacionadas a procedimientos quirúrgicos (profilaxis antimicrobiana "médica"). Ejemplos: </w:t>
      </w:r>
    </w:p>
    <w:p w:rsidR="00AD6A7B" w:rsidRPr="00C63F9E" w:rsidRDefault="00AD6A7B" w:rsidP="00AD6A7B">
      <w:pPr>
        <w:spacing w:after="0"/>
      </w:pPr>
      <w:r w:rsidRPr="00C63F9E">
        <w:rPr>
          <w:bCs/>
          <w:lang w:val="es-ES"/>
        </w:rPr>
        <w:t>Profilaxis antibiótica de la endocarditis infecciosa</w:t>
      </w:r>
    </w:p>
    <w:p w:rsidR="00AD6A7B" w:rsidRPr="00C63F9E" w:rsidRDefault="00AD6A7B" w:rsidP="00AD6A7B">
      <w:pPr>
        <w:spacing w:after="0"/>
      </w:pPr>
      <w:r w:rsidRPr="00C63F9E">
        <w:rPr>
          <w:bCs/>
          <w:lang w:val="es-ES"/>
        </w:rPr>
        <w:t>Profilaxis antibiótica en contactos y convivientes de pacientes infectados</w:t>
      </w:r>
    </w:p>
    <w:p w:rsidR="00AD6A7B" w:rsidRPr="00C63F9E" w:rsidRDefault="00AD6A7B" w:rsidP="00AD6A7B">
      <w:pPr>
        <w:spacing w:after="0"/>
      </w:pPr>
      <w:r w:rsidRPr="00C63F9E">
        <w:rPr>
          <w:bCs/>
          <w:lang w:val="es-ES"/>
        </w:rPr>
        <w:t>Profilaxis antimicrobiana de infecciones recurrentes</w:t>
      </w:r>
    </w:p>
    <w:p w:rsidR="00AD6A7B" w:rsidRDefault="00AD6A7B" w:rsidP="00AD6A7B">
      <w:pPr>
        <w:tabs>
          <w:tab w:val="left" w:pos="3792"/>
        </w:tabs>
        <w:rPr>
          <w:bCs/>
          <w:lang w:val="es-ES"/>
        </w:rPr>
      </w:pPr>
      <w:r w:rsidRPr="00C63F9E">
        <w:rPr>
          <w:bCs/>
          <w:lang w:val="es-ES"/>
        </w:rPr>
        <w:t>Profilaxis antimicrobiana en viajeros</w:t>
      </w:r>
      <w:r>
        <w:rPr>
          <w:bCs/>
          <w:lang w:val="es-ES"/>
        </w:rPr>
        <w:t>.</w:t>
      </w:r>
      <w:r>
        <w:rPr>
          <w:bCs/>
          <w:lang w:val="es-ES"/>
        </w:rPr>
        <w:tab/>
      </w:r>
    </w:p>
    <w:p w:rsidR="00AD6A7B" w:rsidRPr="002D0FD6" w:rsidRDefault="00AD6A7B" w:rsidP="00AD6A7B">
      <w:pPr>
        <w:rPr>
          <w:rFonts w:cs="Arial"/>
          <w:b/>
          <w:i/>
          <w:color w:val="FF0000"/>
        </w:rPr>
      </w:pPr>
      <w:r w:rsidRPr="002D0FD6">
        <w:rPr>
          <w:rFonts w:cs="Arial"/>
          <w:b/>
          <w:i/>
          <w:color w:val="FF0000"/>
        </w:rPr>
        <w:t>Este tema se complementa en los en el ANEXO VI.</w:t>
      </w:r>
    </w:p>
    <w:p w:rsidR="00DF35CA" w:rsidRDefault="00DF35CA"/>
    <w:sectPr w:rsidR="00DF35CA">
      <w:head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5FD" w:rsidRDefault="006425FD" w:rsidP="00AD6A7B">
      <w:pPr>
        <w:spacing w:after="0" w:line="240" w:lineRule="auto"/>
      </w:pPr>
      <w:r>
        <w:separator/>
      </w:r>
    </w:p>
  </w:endnote>
  <w:endnote w:type="continuationSeparator" w:id="0">
    <w:p w:rsidR="006425FD" w:rsidRDefault="006425FD" w:rsidP="00AD6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6544016"/>
      <w:docPartObj>
        <w:docPartGallery w:val="Page Numbers (Bottom of Page)"/>
        <w:docPartUnique/>
      </w:docPartObj>
    </w:sdtPr>
    <w:sdtContent>
      <w:p w:rsidR="00AD6A7B" w:rsidRDefault="00AD6A7B">
        <w:pPr>
          <w:pStyle w:val="Piedepgina"/>
          <w:jc w:val="center"/>
        </w:pPr>
        <w:r>
          <w:fldChar w:fldCharType="begin"/>
        </w:r>
        <w:r>
          <w:instrText>PAGE   \* MERGEFORMAT</w:instrText>
        </w:r>
        <w:r>
          <w:fldChar w:fldCharType="separate"/>
        </w:r>
        <w:r w:rsidRPr="00AD6A7B">
          <w:rPr>
            <w:noProof/>
            <w:lang w:val="es-ES"/>
          </w:rPr>
          <w:t>6</w:t>
        </w:r>
        <w:r>
          <w:fldChar w:fldCharType="end"/>
        </w:r>
      </w:p>
    </w:sdtContent>
  </w:sdt>
  <w:p w:rsidR="00AD6A7B" w:rsidRDefault="00AD6A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5FD" w:rsidRDefault="006425FD" w:rsidP="00AD6A7B">
      <w:pPr>
        <w:spacing w:after="0" w:line="240" w:lineRule="auto"/>
      </w:pPr>
      <w:r>
        <w:separator/>
      </w:r>
    </w:p>
  </w:footnote>
  <w:footnote w:type="continuationSeparator" w:id="0">
    <w:p w:rsidR="006425FD" w:rsidRDefault="006425FD" w:rsidP="00AD6A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A7B" w:rsidRPr="001320D6" w:rsidRDefault="00AD6A7B">
    <w:pPr>
      <w:pStyle w:val="Encabezado"/>
      <w:rPr>
        <w:b/>
      </w:rPr>
    </w:pPr>
    <w:r>
      <w:rPr>
        <w:b/>
      </w:rPr>
      <w:t>MANUAL</w:t>
    </w:r>
    <w:r w:rsidRPr="001320D6">
      <w:rPr>
        <w:b/>
      </w:rPr>
      <w:t xml:space="preserve"> DE ANTIBACTERIANOS</w:t>
    </w:r>
  </w:p>
  <w:p w:rsidR="00AD6A7B" w:rsidRPr="001320D6" w:rsidRDefault="00AD6A7B">
    <w:pPr>
      <w:pStyle w:val="Encabezado"/>
      <w:rPr>
        <w:b/>
      </w:rPr>
    </w:pPr>
    <w:r w:rsidRPr="001320D6">
      <w:rPr>
        <w:b/>
      </w:rPr>
      <w:t>Cátedra de Enfermedades de Infecciosas, Facultad de Medicina, UNT</w:t>
    </w:r>
  </w:p>
  <w:p w:rsidR="00AD6A7B" w:rsidRDefault="00AD6A7B">
    <w:pPr>
      <w:pStyle w:val="Encabezado"/>
      <w:rPr>
        <w:b/>
      </w:rPr>
    </w:pPr>
    <w:r>
      <w:rPr>
        <w:b/>
      </w:rPr>
      <w:t>Academia de Infectología</w:t>
    </w:r>
  </w:p>
  <w:p w:rsidR="00AD6A7B" w:rsidRDefault="00AD6A7B">
    <w:pPr>
      <w:pStyle w:val="Encabezado"/>
      <w:rPr>
        <w:b/>
      </w:rPr>
    </w:pPr>
    <w:r>
      <w:rPr>
        <w:b/>
      </w:rPr>
      <w:t>Prof. Dr. Guillermo A. Recúpero</w:t>
    </w:r>
  </w:p>
  <w:p w:rsidR="00AD6A7B" w:rsidRPr="001320D6" w:rsidRDefault="00AD6A7B">
    <w:pPr>
      <w:pStyle w:val="Encabezado"/>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A7B" w:rsidRPr="001320D6" w:rsidRDefault="00AD6A7B" w:rsidP="00AD6A7B">
    <w:pPr>
      <w:pStyle w:val="Encabezado"/>
      <w:rPr>
        <w:b/>
      </w:rPr>
    </w:pPr>
    <w:r>
      <w:rPr>
        <w:b/>
      </w:rPr>
      <w:t>MANUAL</w:t>
    </w:r>
    <w:r w:rsidRPr="001320D6">
      <w:rPr>
        <w:b/>
      </w:rPr>
      <w:t xml:space="preserve"> DE ANTIBACTERIANOS</w:t>
    </w:r>
  </w:p>
  <w:p w:rsidR="00AD6A7B" w:rsidRPr="001320D6" w:rsidRDefault="00AD6A7B" w:rsidP="00AD6A7B">
    <w:pPr>
      <w:pStyle w:val="Encabezado"/>
      <w:rPr>
        <w:b/>
      </w:rPr>
    </w:pPr>
    <w:r w:rsidRPr="001320D6">
      <w:rPr>
        <w:b/>
      </w:rPr>
      <w:t>Cátedra de Enfermedades de Infecciosas, Facultad de Medicina, UNT</w:t>
    </w:r>
  </w:p>
  <w:p w:rsidR="00AD6A7B" w:rsidRDefault="00AD6A7B" w:rsidP="00AD6A7B">
    <w:pPr>
      <w:pStyle w:val="Encabezado"/>
      <w:rPr>
        <w:b/>
      </w:rPr>
    </w:pPr>
    <w:r>
      <w:rPr>
        <w:b/>
      </w:rPr>
      <w:t>Academia de Infectología</w:t>
    </w:r>
  </w:p>
  <w:p w:rsidR="00AD6A7B" w:rsidRDefault="00AD6A7B" w:rsidP="00AD6A7B">
    <w:pPr>
      <w:pStyle w:val="Encabezado"/>
      <w:rPr>
        <w:b/>
      </w:rPr>
    </w:pPr>
    <w:r>
      <w:rPr>
        <w:b/>
      </w:rPr>
      <w:t>Prof. Dr. Guillermo A. Recúpero</w:t>
    </w:r>
  </w:p>
  <w:p w:rsidR="00AD6A7B" w:rsidRDefault="00AD6A7B">
    <w:pPr>
      <w:pStyle w:val="Encabezado"/>
    </w:pPr>
  </w:p>
  <w:p w:rsidR="00AD6A7B" w:rsidRDefault="00AD6A7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422A73"/>
    <w:multiLevelType w:val="hybridMultilevel"/>
    <w:tmpl w:val="9A3EBA1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251971E7"/>
    <w:multiLevelType w:val="hybridMultilevel"/>
    <w:tmpl w:val="4D36637A"/>
    <w:lvl w:ilvl="0" w:tplc="2C0A0015">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421E465A"/>
    <w:multiLevelType w:val="hybridMultilevel"/>
    <w:tmpl w:val="4AB0BEE4"/>
    <w:lvl w:ilvl="0" w:tplc="CC069B06">
      <w:start w:val="1"/>
      <w:numFmt w:val="bullet"/>
      <w:lvlText w:val=""/>
      <w:lvlJc w:val="left"/>
      <w:pPr>
        <w:tabs>
          <w:tab w:val="num" w:pos="720"/>
        </w:tabs>
        <w:ind w:left="720" w:hanging="360"/>
      </w:pPr>
      <w:rPr>
        <w:rFonts w:ascii="Wingdings" w:hAnsi="Wingdings" w:hint="default"/>
      </w:rPr>
    </w:lvl>
    <w:lvl w:ilvl="1" w:tplc="9C284CB0" w:tentative="1">
      <w:start w:val="1"/>
      <w:numFmt w:val="bullet"/>
      <w:lvlText w:val=""/>
      <w:lvlJc w:val="left"/>
      <w:pPr>
        <w:tabs>
          <w:tab w:val="num" w:pos="1440"/>
        </w:tabs>
        <w:ind w:left="1440" w:hanging="360"/>
      </w:pPr>
      <w:rPr>
        <w:rFonts w:ascii="Wingdings" w:hAnsi="Wingdings" w:hint="default"/>
      </w:rPr>
    </w:lvl>
    <w:lvl w:ilvl="2" w:tplc="6A129986" w:tentative="1">
      <w:start w:val="1"/>
      <w:numFmt w:val="bullet"/>
      <w:lvlText w:val=""/>
      <w:lvlJc w:val="left"/>
      <w:pPr>
        <w:tabs>
          <w:tab w:val="num" w:pos="2160"/>
        </w:tabs>
        <w:ind w:left="2160" w:hanging="360"/>
      </w:pPr>
      <w:rPr>
        <w:rFonts w:ascii="Wingdings" w:hAnsi="Wingdings" w:hint="default"/>
      </w:rPr>
    </w:lvl>
    <w:lvl w:ilvl="3" w:tplc="209686D6" w:tentative="1">
      <w:start w:val="1"/>
      <w:numFmt w:val="bullet"/>
      <w:lvlText w:val=""/>
      <w:lvlJc w:val="left"/>
      <w:pPr>
        <w:tabs>
          <w:tab w:val="num" w:pos="2880"/>
        </w:tabs>
        <w:ind w:left="2880" w:hanging="360"/>
      </w:pPr>
      <w:rPr>
        <w:rFonts w:ascii="Wingdings" w:hAnsi="Wingdings" w:hint="default"/>
      </w:rPr>
    </w:lvl>
    <w:lvl w:ilvl="4" w:tplc="4D066712" w:tentative="1">
      <w:start w:val="1"/>
      <w:numFmt w:val="bullet"/>
      <w:lvlText w:val=""/>
      <w:lvlJc w:val="left"/>
      <w:pPr>
        <w:tabs>
          <w:tab w:val="num" w:pos="3600"/>
        </w:tabs>
        <w:ind w:left="3600" w:hanging="360"/>
      </w:pPr>
      <w:rPr>
        <w:rFonts w:ascii="Wingdings" w:hAnsi="Wingdings" w:hint="default"/>
      </w:rPr>
    </w:lvl>
    <w:lvl w:ilvl="5" w:tplc="A198D3A2" w:tentative="1">
      <w:start w:val="1"/>
      <w:numFmt w:val="bullet"/>
      <w:lvlText w:val=""/>
      <w:lvlJc w:val="left"/>
      <w:pPr>
        <w:tabs>
          <w:tab w:val="num" w:pos="4320"/>
        </w:tabs>
        <w:ind w:left="4320" w:hanging="360"/>
      </w:pPr>
      <w:rPr>
        <w:rFonts w:ascii="Wingdings" w:hAnsi="Wingdings" w:hint="default"/>
      </w:rPr>
    </w:lvl>
    <w:lvl w:ilvl="6" w:tplc="70782012" w:tentative="1">
      <w:start w:val="1"/>
      <w:numFmt w:val="bullet"/>
      <w:lvlText w:val=""/>
      <w:lvlJc w:val="left"/>
      <w:pPr>
        <w:tabs>
          <w:tab w:val="num" w:pos="5040"/>
        </w:tabs>
        <w:ind w:left="5040" w:hanging="360"/>
      </w:pPr>
      <w:rPr>
        <w:rFonts w:ascii="Wingdings" w:hAnsi="Wingdings" w:hint="default"/>
      </w:rPr>
    </w:lvl>
    <w:lvl w:ilvl="7" w:tplc="D07CA032" w:tentative="1">
      <w:start w:val="1"/>
      <w:numFmt w:val="bullet"/>
      <w:lvlText w:val=""/>
      <w:lvlJc w:val="left"/>
      <w:pPr>
        <w:tabs>
          <w:tab w:val="num" w:pos="5760"/>
        </w:tabs>
        <w:ind w:left="5760" w:hanging="360"/>
      </w:pPr>
      <w:rPr>
        <w:rFonts w:ascii="Wingdings" w:hAnsi="Wingdings" w:hint="default"/>
      </w:rPr>
    </w:lvl>
    <w:lvl w:ilvl="8" w:tplc="0890B94C" w:tentative="1">
      <w:start w:val="1"/>
      <w:numFmt w:val="bullet"/>
      <w:lvlText w:val=""/>
      <w:lvlJc w:val="left"/>
      <w:pPr>
        <w:tabs>
          <w:tab w:val="num" w:pos="6480"/>
        </w:tabs>
        <w:ind w:left="6480" w:hanging="360"/>
      </w:pPr>
      <w:rPr>
        <w:rFonts w:ascii="Wingdings" w:hAnsi="Wingdings" w:hint="default"/>
      </w:rPr>
    </w:lvl>
  </w:abstractNum>
  <w:abstractNum w:abstractNumId="3">
    <w:nsid w:val="556F3A55"/>
    <w:multiLevelType w:val="hybridMultilevel"/>
    <w:tmpl w:val="29FAA488"/>
    <w:lvl w:ilvl="0" w:tplc="7BE43EA0">
      <w:start w:val="1"/>
      <w:numFmt w:val="bullet"/>
      <w:lvlText w:val=""/>
      <w:lvlJc w:val="left"/>
      <w:pPr>
        <w:tabs>
          <w:tab w:val="num" w:pos="720"/>
        </w:tabs>
        <w:ind w:left="720" w:hanging="360"/>
      </w:pPr>
      <w:rPr>
        <w:rFonts w:ascii="Wingdings" w:hAnsi="Wingdings" w:hint="default"/>
      </w:rPr>
    </w:lvl>
    <w:lvl w:ilvl="1" w:tplc="06844B54" w:tentative="1">
      <w:start w:val="1"/>
      <w:numFmt w:val="bullet"/>
      <w:lvlText w:val=""/>
      <w:lvlJc w:val="left"/>
      <w:pPr>
        <w:tabs>
          <w:tab w:val="num" w:pos="1440"/>
        </w:tabs>
        <w:ind w:left="1440" w:hanging="360"/>
      </w:pPr>
      <w:rPr>
        <w:rFonts w:ascii="Wingdings" w:hAnsi="Wingdings" w:hint="default"/>
      </w:rPr>
    </w:lvl>
    <w:lvl w:ilvl="2" w:tplc="4D3EA7D4" w:tentative="1">
      <w:start w:val="1"/>
      <w:numFmt w:val="bullet"/>
      <w:lvlText w:val=""/>
      <w:lvlJc w:val="left"/>
      <w:pPr>
        <w:tabs>
          <w:tab w:val="num" w:pos="2160"/>
        </w:tabs>
        <w:ind w:left="2160" w:hanging="360"/>
      </w:pPr>
      <w:rPr>
        <w:rFonts w:ascii="Wingdings" w:hAnsi="Wingdings" w:hint="default"/>
      </w:rPr>
    </w:lvl>
    <w:lvl w:ilvl="3" w:tplc="F6DE3968" w:tentative="1">
      <w:start w:val="1"/>
      <w:numFmt w:val="bullet"/>
      <w:lvlText w:val=""/>
      <w:lvlJc w:val="left"/>
      <w:pPr>
        <w:tabs>
          <w:tab w:val="num" w:pos="2880"/>
        </w:tabs>
        <w:ind w:left="2880" w:hanging="360"/>
      </w:pPr>
      <w:rPr>
        <w:rFonts w:ascii="Wingdings" w:hAnsi="Wingdings" w:hint="default"/>
      </w:rPr>
    </w:lvl>
    <w:lvl w:ilvl="4" w:tplc="DB167658" w:tentative="1">
      <w:start w:val="1"/>
      <w:numFmt w:val="bullet"/>
      <w:lvlText w:val=""/>
      <w:lvlJc w:val="left"/>
      <w:pPr>
        <w:tabs>
          <w:tab w:val="num" w:pos="3600"/>
        </w:tabs>
        <w:ind w:left="3600" w:hanging="360"/>
      </w:pPr>
      <w:rPr>
        <w:rFonts w:ascii="Wingdings" w:hAnsi="Wingdings" w:hint="default"/>
      </w:rPr>
    </w:lvl>
    <w:lvl w:ilvl="5" w:tplc="A370A480" w:tentative="1">
      <w:start w:val="1"/>
      <w:numFmt w:val="bullet"/>
      <w:lvlText w:val=""/>
      <w:lvlJc w:val="left"/>
      <w:pPr>
        <w:tabs>
          <w:tab w:val="num" w:pos="4320"/>
        </w:tabs>
        <w:ind w:left="4320" w:hanging="360"/>
      </w:pPr>
      <w:rPr>
        <w:rFonts w:ascii="Wingdings" w:hAnsi="Wingdings" w:hint="default"/>
      </w:rPr>
    </w:lvl>
    <w:lvl w:ilvl="6" w:tplc="3D74EFFC" w:tentative="1">
      <w:start w:val="1"/>
      <w:numFmt w:val="bullet"/>
      <w:lvlText w:val=""/>
      <w:lvlJc w:val="left"/>
      <w:pPr>
        <w:tabs>
          <w:tab w:val="num" w:pos="5040"/>
        </w:tabs>
        <w:ind w:left="5040" w:hanging="360"/>
      </w:pPr>
      <w:rPr>
        <w:rFonts w:ascii="Wingdings" w:hAnsi="Wingdings" w:hint="default"/>
      </w:rPr>
    </w:lvl>
    <w:lvl w:ilvl="7" w:tplc="2228AFF2" w:tentative="1">
      <w:start w:val="1"/>
      <w:numFmt w:val="bullet"/>
      <w:lvlText w:val=""/>
      <w:lvlJc w:val="left"/>
      <w:pPr>
        <w:tabs>
          <w:tab w:val="num" w:pos="5760"/>
        </w:tabs>
        <w:ind w:left="5760" w:hanging="360"/>
      </w:pPr>
      <w:rPr>
        <w:rFonts w:ascii="Wingdings" w:hAnsi="Wingdings" w:hint="default"/>
      </w:rPr>
    </w:lvl>
    <w:lvl w:ilvl="8" w:tplc="743209F4"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A7B"/>
    <w:rsid w:val="006425FD"/>
    <w:rsid w:val="00AD6A7B"/>
    <w:rsid w:val="00DF35C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BCE228-2D68-4B7D-A9A4-7FF98EC33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6A7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D6A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D6A7B"/>
  </w:style>
  <w:style w:type="paragraph" w:styleId="Piedepgina">
    <w:name w:val="footer"/>
    <w:basedOn w:val="Normal"/>
    <w:link w:val="PiedepginaCar"/>
    <w:uiPriority w:val="99"/>
    <w:unhideWhenUsed/>
    <w:rsid w:val="00AD6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D6A7B"/>
  </w:style>
  <w:style w:type="paragraph" w:styleId="Prrafodelista">
    <w:name w:val="List Paragraph"/>
    <w:basedOn w:val="Normal"/>
    <w:uiPriority w:val="34"/>
    <w:qFormat/>
    <w:rsid w:val="00AD6A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7D0"/>
    <w:rsid w:val="00684ADB"/>
    <w:rsid w:val="008677D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6035873B9AD4BF59F4E51AAF940FDE7">
    <w:name w:val="76035873B9AD4BF59F4E51AAF940FDE7"/>
    <w:rsid w:val="008677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1130</Words>
  <Characters>6217</Characters>
  <Application>Microsoft Office Word</Application>
  <DocSecurity>0</DocSecurity>
  <Lines>51</Lines>
  <Paragraphs>14</Paragraphs>
  <ScaleCrop>false</ScaleCrop>
  <Company>company</Company>
  <LinksUpToDate>false</LinksUpToDate>
  <CharactersWithSpaces>7333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Full name</dc:creator>
  <cp:keywords/>
  <dc:description/>
  <cp:lastModifiedBy>Full name</cp:lastModifiedBy>
  <cp:revision>1</cp:revision>
  <dcterms:created xsi:type="dcterms:W3CDTF">2021-07-28T02:08:00Z</dcterms:created>
  <dcterms:modified xsi:type="dcterms:W3CDTF">2021-07-28T02:12:00Z</dcterms:modified>
</cp:coreProperties>
</file>